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D8F" w:rsidRDefault="00095D8F">
      <w:pPr>
        <w:jc w:val="left"/>
        <w:rPr>
          <w:rFonts w:ascii="Times New Roman" w:hAnsi="Times New Roman"/>
          <w:lang w:val="es-DO"/>
        </w:rPr>
      </w:pPr>
      <w:r>
        <w:rPr>
          <w:rFonts w:ascii="Times New Roman" w:hAnsi="Times New Roman"/>
          <w:noProof/>
          <w:lang w:val="es-DO" w:eastAsia="es-DO"/>
        </w:rPr>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7829550" cy="996315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2955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lang w:val="es-DO"/>
        </w:rPr>
        <w:br w:type="page"/>
      </w:r>
    </w:p>
    <w:p w:rsidR="00A52F85" w:rsidRPr="00345576" w:rsidRDefault="00A52F85" w:rsidP="00A52F85">
      <w:pPr>
        <w:rPr>
          <w:rFonts w:ascii="Times New Roman" w:hAnsi="Times New Roman"/>
          <w:lang w:val="es-DO"/>
        </w:rPr>
      </w:pPr>
    </w:p>
    <w:p w:rsidR="00A52F85" w:rsidRPr="00345576" w:rsidRDefault="00A52F85" w:rsidP="00A52F85">
      <w:pPr>
        <w:rPr>
          <w:rFonts w:ascii="Times New Roman" w:hAnsi="Times New Roman"/>
          <w:lang w:val="es-DO"/>
        </w:rPr>
      </w:pPr>
    </w:p>
    <w:p w:rsidR="00A52F85" w:rsidRPr="00345576" w:rsidRDefault="00A52F85" w:rsidP="00A52F85">
      <w:pPr>
        <w:rPr>
          <w:rFonts w:ascii="Times New Roman" w:hAnsi="Times New Roman"/>
          <w:lang w:val="es-DO"/>
        </w:rPr>
      </w:pPr>
    </w:p>
    <w:p w:rsidR="00A52F85" w:rsidRPr="00345576" w:rsidRDefault="00A52F85" w:rsidP="00A52F85">
      <w:pPr>
        <w:rPr>
          <w:rFonts w:ascii="Times New Roman" w:hAnsi="Times New Roman"/>
          <w:lang w:val="es-DO"/>
        </w:rPr>
      </w:pPr>
    </w:p>
    <w:p w:rsidR="00A52F85" w:rsidRPr="00345576" w:rsidRDefault="00A52F85" w:rsidP="00A52F85">
      <w:pPr>
        <w:rPr>
          <w:rFonts w:ascii="Times New Roman" w:hAnsi="Times New Roman"/>
          <w:lang w:val="es-DO"/>
        </w:rPr>
      </w:pPr>
      <w:r w:rsidRPr="00345576">
        <w:rPr>
          <w:noProof/>
          <w:lang w:val="es-DO" w:eastAsia="es-DO"/>
        </w:rPr>
        <w:drawing>
          <wp:inline distT="0" distB="0" distL="0" distR="0">
            <wp:extent cx="4991100" cy="1457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1457325"/>
                    </a:xfrm>
                    <a:prstGeom prst="rect">
                      <a:avLst/>
                    </a:prstGeom>
                    <a:noFill/>
                    <a:ln>
                      <a:noFill/>
                    </a:ln>
                  </pic:spPr>
                </pic:pic>
              </a:graphicData>
            </a:graphic>
          </wp:inline>
        </w:drawing>
      </w:r>
    </w:p>
    <w:p w:rsidR="00A52F85" w:rsidRPr="00345576" w:rsidRDefault="00A52F85" w:rsidP="00A52F85">
      <w:pPr>
        <w:rPr>
          <w:rFonts w:ascii="Times New Roman" w:hAnsi="Times New Roman"/>
          <w:lang w:val="es-DO"/>
        </w:rPr>
      </w:pPr>
    </w:p>
    <w:p w:rsidR="00A52F85" w:rsidRPr="00345576" w:rsidRDefault="00A52F85" w:rsidP="00A52F85">
      <w:pPr>
        <w:rPr>
          <w:rFonts w:ascii="Times New Roman" w:hAnsi="Times New Roman"/>
          <w:lang w:val="es-DO"/>
        </w:rPr>
      </w:pPr>
    </w:p>
    <w:p w:rsidR="00A52F85" w:rsidRPr="00345576" w:rsidRDefault="00A52F85" w:rsidP="00A52F85">
      <w:pPr>
        <w:rPr>
          <w:rFonts w:ascii="Times New Roman" w:hAnsi="Times New Roman"/>
          <w:lang w:val="es-DO"/>
        </w:rPr>
      </w:pPr>
    </w:p>
    <w:p w:rsidR="00A52F85" w:rsidRPr="00345576" w:rsidRDefault="00A52F85" w:rsidP="00A52F85">
      <w:pPr>
        <w:rPr>
          <w:rFonts w:ascii="Times New Roman" w:hAnsi="Times New Roman"/>
          <w:lang w:val="es-DO"/>
        </w:rPr>
      </w:pPr>
      <w:r w:rsidRPr="00345576">
        <w:rPr>
          <w:noProof/>
          <w:lang w:val="es-DO" w:eastAsia="es-DO"/>
        </w:rPr>
        <w:drawing>
          <wp:inline distT="0" distB="0" distL="0" distR="0">
            <wp:extent cx="5619750" cy="3076575"/>
            <wp:effectExtent l="0" t="0" r="0" b="9525"/>
            <wp:docPr id="19" name="Imagen 19" descr="http://www.hospitalcalventi.gob.do/images/DSC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hospitalcalventi.gob.do/images/DSC_14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3076575"/>
                    </a:xfrm>
                    <a:prstGeom prst="rect">
                      <a:avLst/>
                    </a:prstGeom>
                    <a:noFill/>
                    <a:ln>
                      <a:noFill/>
                    </a:ln>
                  </pic:spPr>
                </pic:pic>
              </a:graphicData>
            </a:graphic>
          </wp:inline>
        </w:drawing>
      </w:r>
      <w:r w:rsidRPr="00345576">
        <w:rPr>
          <w:rFonts w:ascii="Times New Roman" w:hAnsi="Times New Roman"/>
          <w:noProof/>
          <w:color w:val="767171"/>
          <w:lang w:val="es-DO" w:eastAsia="es-DO"/>
        </w:rP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15875</wp:posOffset>
                </wp:positionV>
                <wp:extent cx="463550" cy="0"/>
                <wp:effectExtent l="17145" t="20955" r="14605" b="17145"/>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A0F5" id="Conector recto 2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" strokecolor="#ee2a24" strokeweight="2.25pt">
                <v:stroke joinstyle="miter"/>
                <w10:wrap anchorx="margin"/>
              </v:line>
            </w:pict>
          </mc:Fallback>
        </mc:AlternateContent>
      </w:r>
    </w:p>
    <w:p w:rsidR="00A52F85" w:rsidRPr="00F94D0E" w:rsidRDefault="00A52F85" w:rsidP="00A52F85">
      <w:pPr>
        <w:pStyle w:val="a"/>
        <w:numPr>
          <w:ilvl w:val="0"/>
          <w:numId w:val="0"/>
        </w:numPr>
        <w:ind w:left="432" w:hanging="432"/>
        <w:rPr>
          <w:color w:val="auto"/>
        </w:rPr>
      </w:pPr>
    </w:p>
    <w:p w:rsidR="00A52F85" w:rsidRDefault="00A52F85" w:rsidP="00A52F85"/>
    <w:p w:rsidR="00A52F85" w:rsidRDefault="00A52F85" w:rsidP="00A52F85"/>
    <w:p w:rsidR="00A52F85" w:rsidRPr="00390FFE" w:rsidRDefault="00A52F85" w:rsidP="00A52F85">
      <w:pPr>
        <w:jc w:val="center"/>
        <w:rPr>
          <w:rFonts w:ascii="Arial" w:hAnsi="Arial" w:cs="Arial"/>
          <w:b/>
          <w:sz w:val="40"/>
        </w:rPr>
      </w:pPr>
      <w:r w:rsidRPr="00390FFE">
        <w:rPr>
          <w:rFonts w:ascii="Arial" w:hAnsi="Arial" w:cs="Arial"/>
          <w:b/>
          <w:sz w:val="40"/>
        </w:rPr>
        <w:t>MEMORIA INSTITUCIONAL 2021</w:t>
      </w:r>
      <w:r>
        <w:rPr>
          <w:rFonts w:ascii="Arial" w:hAnsi="Arial" w:cs="Arial"/>
          <w:b/>
          <w:sz w:val="40"/>
        </w:rPr>
        <w:t xml:space="preserve"> </w:t>
      </w:r>
      <w:bookmarkStart w:id="0" w:name="_GoBack"/>
      <w:bookmarkEnd w:id="0"/>
    </w:p>
    <w:p w:rsidR="00A52F85" w:rsidRPr="00345576" w:rsidRDefault="00A52F85" w:rsidP="00A52F85">
      <w:pPr>
        <w:pStyle w:val="a"/>
        <w:numPr>
          <w:ilvl w:val="0"/>
          <w:numId w:val="0"/>
        </w:numPr>
        <w:ind w:left="432"/>
        <w:rPr>
          <w:rFonts w:ascii="Arial" w:hAnsi="Arial" w:cs="Arial"/>
          <w:lang w:val="es-DO"/>
        </w:rPr>
      </w:pPr>
    </w:p>
    <w:p w:rsidR="00A52F85" w:rsidRPr="00345576"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Pr="00D627AD" w:rsidRDefault="00A52F85" w:rsidP="00A52F85">
      <w:pPr>
        <w:pStyle w:val="a"/>
        <w:numPr>
          <w:ilvl w:val="0"/>
          <w:numId w:val="0"/>
        </w:numPr>
        <w:ind w:left="432"/>
        <w:jc w:val="center"/>
        <w:rPr>
          <w:rFonts w:ascii="Arial" w:hAnsi="Arial" w:cs="Arial"/>
          <w:b/>
          <w:color w:val="auto"/>
          <w:szCs w:val="22"/>
        </w:rPr>
      </w:pPr>
      <w:r w:rsidRPr="00D627AD">
        <w:rPr>
          <w:rFonts w:ascii="Arial" w:hAnsi="Arial" w:cs="Arial"/>
          <w:b/>
          <w:color w:val="auto"/>
          <w:szCs w:val="22"/>
        </w:rPr>
        <w:t>CONTENIDO</w:t>
      </w:r>
    </w:p>
    <w:p w:rsidR="00A52F85" w:rsidRPr="00D627AD" w:rsidRDefault="00A52F85" w:rsidP="00A52F85">
      <w:pPr>
        <w:rPr>
          <w:lang w:eastAsia="es-ES"/>
        </w:rPr>
      </w:pPr>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r w:rsidRPr="00390FFE">
        <w:rPr>
          <w:rFonts w:ascii="Arial" w:hAnsi="Arial" w:cs="Arial"/>
          <w:b/>
          <w:bCs/>
          <w:sz w:val="22"/>
        </w:rPr>
        <w:fldChar w:fldCharType="begin"/>
      </w:r>
      <w:r w:rsidRPr="00390FFE">
        <w:rPr>
          <w:rFonts w:ascii="Arial" w:hAnsi="Arial" w:cs="Arial"/>
          <w:b/>
          <w:bCs/>
          <w:sz w:val="22"/>
        </w:rPr>
        <w:instrText xml:space="preserve"> TOC \o "1-3" \h \z \u </w:instrText>
      </w:r>
      <w:r w:rsidRPr="00390FFE">
        <w:rPr>
          <w:rFonts w:ascii="Arial" w:hAnsi="Arial" w:cs="Arial"/>
          <w:b/>
          <w:bCs/>
          <w:sz w:val="22"/>
        </w:rPr>
        <w:fldChar w:fldCharType="separate"/>
      </w:r>
      <w:hyperlink w:anchor="_Toc88127279" w:history="1">
        <w:r w:rsidRPr="00D627AD">
          <w:rPr>
            <w:rStyle w:val="Hipervnculo"/>
            <w:rFonts w:ascii="Arial" w:hAnsi="Arial" w:cs="Arial"/>
            <w:b/>
            <w:noProof/>
            <w:color w:val="auto"/>
            <w:sz w:val="22"/>
            <w:lang w:val="es-DO"/>
          </w:rPr>
          <w:t>Resumen Ejecutivo</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_Toc88127279 \h </w:instrText>
        </w:r>
        <w:r w:rsidRPr="00D627AD">
          <w:rPr>
            <w:noProof/>
            <w:webHidden/>
            <w:color w:val="auto"/>
            <w:sz w:val="22"/>
          </w:rPr>
        </w:r>
        <w:r w:rsidRPr="00D627AD">
          <w:rPr>
            <w:noProof/>
            <w:webHidden/>
            <w:color w:val="auto"/>
            <w:sz w:val="22"/>
          </w:rPr>
          <w:fldChar w:fldCharType="separate"/>
        </w:r>
        <w:r>
          <w:rPr>
            <w:noProof/>
            <w:webHidden/>
            <w:color w:val="auto"/>
            <w:sz w:val="22"/>
          </w:rPr>
          <w:t>4</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0" w:history="1">
        <w:r w:rsidRPr="00D627AD">
          <w:rPr>
            <w:rStyle w:val="Hipervnculo"/>
            <w:rFonts w:ascii="Arial" w:hAnsi="Arial" w:cs="Arial"/>
            <w:b/>
            <w:noProof/>
            <w:color w:val="auto"/>
            <w:sz w:val="22"/>
            <w:lang w:val="es-DO"/>
          </w:rPr>
          <w:t>Breve reseña histórica del Hospital Dr. Vinicio Calventi</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_Toc88127280 \h </w:instrText>
        </w:r>
        <w:r w:rsidRPr="00D627AD">
          <w:rPr>
            <w:noProof/>
            <w:webHidden/>
            <w:color w:val="auto"/>
            <w:sz w:val="22"/>
          </w:rPr>
        </w:r>
        <w:r w:rsidRPr="00D627AD">
          <w:rPr>
            <w:noProof/>
            <w:webHidden/>
            <w:color w:val="auto"/>
            <w:sz w:val="22"/>
          </w:rPr>
          <w:fldChar w:fldCharType="separate"/>
        </w:r>
        <w:r>
          <w:rPr>
            <w:noProof/>
            <w:webHidden/>
            <w:color w:val="auto"/>
            <w:sz w:val="22"/>
          </w:rPr>
          <w:t>5</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1" w:history="1">
        <w:r w:rsidRPr="00D627AD">
          <w:rPr>
            <w:rStyle w:val="Hipervnculo"/>
            <w:rFonts w:ascii="Arial" w:hAnsi="Arial" w:cs="Arial"/>
            <w:b/>
            <w:noProof/>
            <w:color w:val="auto"/>
            <w:sz w:val="22"/>
            <w:lang w:val="es-DO"/>
          </w:rPr>
          <w:t>Misión, Visión y Valores Institucionales</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_Toc88127281 \h </w:instrText>
        </w:r>
        <w:r w:rsidRPr="00D627AD">
          <w:rPr>
            <w:noProof/>
            <w:webHidden/>
            <w:color w:val="auto"/>
            <w:sz w:val="22"/>
          </w:rPr>
        </w:r>
        <w:r w:rsidRPr="00D627AD">
          <w:rPr>
            <w:noProof/>
            <w:webHidden/>
            <w:color w:val="auto"/>
            <w:sz w:val="22"/>
          </w:rPr>
          <w:fldChar w:fldCharType="separate"/>
        </w:r>
        <w:r>
          <w:rPr>
            <w:noProof/>
            <w:webHidden/>
            <w:color w:val="auto"/>
            <w:sz w:val="22"/>
          </w:rPr>
          <w:t>6</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2" w:history="1">
        <w:r w:rsidRPr="00D627AD">
          <w:rPr>
            <w:rStyle w:val="Hipervnculo"/>
            <w:rFonts w:ascii="Arial" w:hAnsi="Arial" w:cs="Arial"/>
            <w:b/>
            <w:noProof/>
            <w:color w:val="auto"/>
            <w:sz w:val="22"/>
            <w:lang w:val="es-DO"/>
          </w:rPr>
          <w:t>Base Legal</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_Toc88127282 \h </w:instrText>
        </w:r>
        <w:r w:rsidRPr="00D627AD">
          <w:rPr>
            <w:noProof/>
            <w:webHidden/>
            <w:color w:val="auto"/>
            <w:sz w:val="22"/>
          </w:rPr>
        </w:r>
        <w:r w:rsidRPr="00D627AD">
          <w:rPr>
            <w:noProof/>
            <w:webHidden/>
            <w:color w:val="auto"/>
            <w:sz w:val="22"/>
          </w:rPr>
          <w:fldChar w:fldCharType="separate"/>
        </w:r>
        <w:r>
          <w:rPr>
            <w:noProof/>
            <w:webHidden/>
            <w:color w:val="auto"/>
            <w:sz w:val="22"/>
          </w:rPr>
          <w:t>7</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3" w:history="1">
        <w:r w:rsidRPr="00D627AD">
          <w:rPr>
            <w:rStyle w:val="Hipervnculo"/>
            <w:rFonts w:ascii="Arial" w:hAnsi="Arial" w:cs="Arial"/>
            <w:b/>
            <w:noProof/>
            <w:color w:val="auto"/>
            <w:sz w:val="22"/>
            <w:lang w:val="es-DO"/>
          </w:rPr>
          <w:t>Atribuciones de Ley</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_Toc88127283 \h </w:instrText>
        </w:r>
        <w:r w:rsidRPr="00D627AD">
          <w:rPr>
            <w:noProof/>
            <w:webHidden/>
            <w:color w:val="auto"/>
            <w:sz w:val="22"/>
          </w:rPr>
        </w:r>
        <w:r w:rsidRPr="00D627AD">
          <w:rPr>
            <w:noProof/>
            <w:webHidden/>
            <w:color w:val="auto"/>
            <w:sz w:val="22"/>
          </w:rPr>
          <w:fldChar w:fldCharType="separate"/>
        </w:r>
        <w:r>
          <w:rPr>
            <w:noProof/>
            <w:webHidden/>
            <w:color w:val="auto"/>
            <w:sz w:val="22"/>
          </w:rPr>
          <w:t>8</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4" w:history="1">
        <w:r w:rsidRPr="00D627AD">
          <w:rPr>
            <w:rStyle w:val="Hipervnculo"/>
            <w:rFonts w:ascii="Arial" w:hAnsi="Arial" w:cs="Arial"/>
            <w:b/>
            <w:noProof/>
            <w:color w:val="auto"/>
            <w:sz w:val="22"/>
            <w:lang w:val="es-DO"/>
          </w:rPr>
          <w:t>Resultados Misionales</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_Toc88127284 \h </w:instrText>
        </w:r>
        <w:r w:rsidRPr="00D627AD">
          <w:rPr>
            <w:noProof/>
            <w:webHidden/>
            <w:color w:val="auto"/>
            <w:sz w:val="22"/>
          </w:rPr>
        </w:r>
        <w:r w:rsidRPr="00D627AD">
          <w:rPr>
            <w:noProof/>
            <w:webHidden/>
            <w:color w:val="auto"/>
            <w:sz w:val="22"/>
          </w:rPr>
          <w:fldChar w:fldCharType="separate"/>
        </w:r>
        <w:r>
          <w:rPr>
            <w:noProof/>
            <w:webHidden/>
            <w:color w:val="auto"/>
            <w:sz w:val="22"/>
          </w:rPr>
          <w:t>9</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5" w:history="1">
        <w:r w:rsidRPr="00D627AD">
          <w:rPr>
            <w:rStyle w:val="Hipervnculo"/>
            <w:rFonts w:ascii="Arial" w:hAnsi="Arial" w:cs="Arial"/>
            <w:b/>
            <w:noProof/>
            <w:color w:val="auto"/>
            <w:sz w:val="22"/>
            <w:lang w:val="es-DO"/>
          </w:rPr>
          <w:t>Resultados Áreas Transversales y de Apoyo</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_Toc88127285 \h </w:instrText>
        </w:r>
        <w:r w:rsidRPr="00D627AD">
          <w:rPr>
            <w:noProof/>
            <w:webHidden/>
            <w:color w:val="auto"/>
            <w:sz w:val="22"/>
          </w:rPr>
        </w:r>
        <w:r w:rsidRPr="00D627AD">
          <w:rPr>
            <w:noProof/>
            <w:webHidden/>
            <w:color w:val="auto"/>
            <w:sz w:val="22"/>
          </w:rPr>
          <w:fldChar w:fldCharType="separate"/>
        </w:r>
        <w:r>
          <w:rPr>
            <w:noProof/>
            <w:webHidden/>
            <w:color w:val="auto"/>
            <w:sz w:val="22"/>
          </w:rPr>
          <w:t>12</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6" w:history="1">
        <w:r w:rsidRPr="00D627AD">
          <w:rPr>
            <w:rStyle w:val="Hipervnculo"/>
            <w:rFonts w:ascii="Arial" w:hAnsi="Arial" w:cs="Arial"/>
            <w:b/>
            <w:noProof/>
            <w:color w:val="auto"/>
            <w:sz w:val="22"/>
            <w:lang w:val="es-DO"/>
          </w:rPr>
          <w:t>Servicio al Ciudadano y Transparencia Institucional</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_Toc88127286 \h </w:instrText>
        </w:r>
        <w:r w:rsidRPr="00D627AD">
          <w:rPr>
            <w:noProof/>
            <w:webHidden/>
            <w:color w:val="auto"/>
            <w:sz w:val="22"/>
          </w:rPr>
        </w:r>
        <w:r w:rsidRPr="00D627AD">
          <w:rPr>
            <w:noProof/>
            <w:webHidden/>
            <w:color w:val="auto"/>
            <w:sz w:val="22"/>
          </w:rPr>
          <w:fldChar w:fldCharType="separate"/>
        </w:r>
        <w:r>
          <w:rPr>
            <w:noProof/>
            <w:webHidden/>
            <w:color w:val="auto"/>
            <w:sz w:val="22"/>
          </w:rPr>
          <w:t>15</w:t>
        </w:r>
        <w:r w:rsidRPr="00D627AD">
          <w:rPr>
            <w:noProof/>
            <w:webHidden/>
            <w:color w:val="auto"/>
            <w:sz w:val="22"/>
          </w:rPr>
          <w:fldChar w:fldCharType="end"/>
        </w:r>
      </w:hyperlink>
    </w:p>
    <w:p w:rsidR="00A52F85" w:rsidRPr="008A0851" w:rsidRDefault="00A52F85" w:rsidP="00A52F85">
      <w:pPr>
        <w:pStyle w:val="TDC1"/>
        <w:tabs>
          <w:tab w:val="right" w:leader="dot" w:pos="8830"/>
        </w:tabs>
        <w:rPr>
          <w:rFonts w:ascii="Calibri" w:eastAsia="Times New Roman" w:hAnsi="Calibri"/>
          <w:noProof/>
          <w:color w:val="auto"/>
          <w:sz w:val="22"/>
          <w:lang w:val="es-DO" w:eastAsia="es-DO"/>
        </w:rPr>
      </w:pPr>
      <w:hyperlink w:anchor="_Toc88127287" w:history="1">
        <w:r w:rsidRPr="00D627AD">
          <w:rPr>
            <w:rStyle w:val="Hipervnculo"/>
            <w:b/>
            <w:noProof/>
            <w:color w:val="auto"/>
            <w:sz w:val="22"/>
            <w:lang w:val="es-DO"/>
          </w:rPr>
          <w:t>ANEXOS</w:t>
        </w:r>
        <w:r w:rsidRPr="00D627AD">
          <w:rPr>
            <w:noProof/>
            <w:webHidden/>
            <w:color w:val="auto"/>
            <w:sz w:val="22"/>
          </w:rPr>
          <w:tab/>
        </w:r>
        <w:r w:rsidRPr="00D627AD">
          <w:rPr>
            <w:noProof/>
            <w:webHidden/>
            <w:color w:val="auto"/>
            <w:sz w:val="22"/>
          </w:rPr>
          <w:fldChar w:fldCharType="begin"/>
        </w:r>
        <w:r w:rsidRPr="00D627AD">
          <w:rPr>
            <w:noProof/>
            <w:webHidden/>
            <w:color w:val="auto"/>
            <w:sz w:val="22"/>
          </w:rPr>
          <w:instrText xml:space="preserve"> PAGEREF _Toc88127287 \h </w:instrText>
        </w:r>
        <w:r w:rsidRPr="00D627AD">
          <w:rPr>
            <w:noProof/>
            <w:webHidden/>
            <w:color w:val="auto"/>
            <w:sz w:val="22"/>
          </w:rPr>
        </w:r>
        <w:r w:rsidRPr="00D627AD">
          <w:rPr>
            <w:noProof/>
            <w:webHidden/>
            <w:color w:val="auto"/>
            <w:sz w:val="22"/>
          </w:rPr>
          <w:fldChar w:fldCharType="separate"/>
        </w:r>
        <w:r>
          <w:rPr>
            <w:noProof/>
            <w:webHidden/>
            <w:color w:val="auto"/>
            <w:sz w:val="22"/>
          </w:rPr>
          <w:t>16</w:t>
        </w:r>
        <w:r w:rsidRPr="00D627AD">
          <w:rPr>
            <w:noProof/>
            <w:webHidden/>
            <w:color w:val="auto"/>
            <w:sz w:val="22"/>
          </w:rPr>
          <w:fldChar w:fldCharType="end"/>
        </w:r>
      </w:hyperlink>
    </w:p>
    <w:p w:rsidR="00A52F85" w:rsidRDefault="00A52F85" w:rsidP="00A52F85">
      <w:pPr>
        <w:jc w:val="center"/>
      </w:pPr>
      <w:r w:rsidRPr="00390FFE">
        <w:rPr>
          <w:rFonts w:ascii="Arial" w:hAnsi="Arial" w:cs="Arial"/>
          <w:b/>
          <w:bCs/>
          <w:sz w:val="22"/>
        </w:rPr>
        <w:fldChar w:fldCharType="end"/>
      </w: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Default="00A52F85" w:rsidP="00A52F85">
      <w:pPr>
        <w:rPr>
          <w:rFonts w:ascii="Arial" w:hAnsi="Arial" w:cs="Arial"/>
          <w:lang w:val="es-DO"/>
        </w:rPr>
      </w:pPr>
    </w:p>
    <w:p w:rsidR="00A52F85" w:rsidRPr="00345576" w:rsidRDefault="00A52F85" w:rsidP="00A52F85">
      <w:pPr>
        <w:spacing w:line="360" w:lineRule="auto"/>
        <w:rPr>
          <w:rFonts w:ascii="Arial" w:hAnsi="Arial" w:cs="Arial"/>
          <w:color w:val="767171"/>
          <w:spacing w:val="20"/>
          <w:sz w:val="16"/>
          <w:lang w:val="es-DO"/>
        </w:rPr>
      </w:pPr>
    </w:p>
    <w:p w:rsidR="00A52F85" w:rsidRPr="00345576" w:rsidRDefault="00A52F85" w:rsidP="00A52F85">
      <w:pPr>
        <w:spacing w:line="360" w:lineRule="auto"/>
        <w:rPr>
          <w:rFonts w:ascii="Arial" w:hAnsi="Arial" w:cs="Arial"/>
          <w:color w:val="767171"/>
          <w:spacing w:val="20"/>
          <w:sz w:val="16"/>
          <w:lang w:val="es-DO"/>
        </w:rPr>
      </w:pPr>
    </w:p>
    <w:p w:rsidR="00A52F85" w:rsidRPr="00345576" w:rsidRDefault="00A52F85" w:rsidP="00A52F85">
      <w:pPr>
        <w:pStyle w:val="Ttulo1"/>
        <w:numPr>
          <w:ilvl w:val="0"/>
          <w:numId w:val="0"/>
        </w:numPr>
        <w:ind w:left="432"/>
        <w:rPr>
          <w:rFonts w:ascii="Arial" w:eastAsia="Calibri" w:hAnsi="Arial" w:cs="Arial"/>
          <w:b/>
          <w:color w:val="auto"/>
          <w:lang w:val="es-DO"/>
        </w:rPr>
      </w:pPr>
      <w:bookmarkStart w:id="1" w:name="_Toc57889959"/>
      <w:bookmarkStart w:id="2" w:name="_Toc87630117"/>
      <w:bookmarkStart w:id="3" w:name="_Toc87967049"/>
      <w:bookmarkStart w:id="4" w:name="_Toc88127279"/>
      <w:r w:rsidRPr="00345576">
        <w:rPr>
          <w:rFonts w:ascii="Arial" w:eastAsia="Calibri" w:hAnsi="Arial" w:cs="Arial"/>
          <w:b/>
          <w:color w:val="auto"/>
          <w:lang w:val="es-DO"/>
        </w:rPr>
        <w:t>Resumen Ejecutivo</w:t>
      </w:r>
      <w:bookmarkEnd w:id="1"/>
      <w:bookmarkEnd w:id="2"/>
      <w:bookmarkEnd w:id="3"/>
      <w:bookmarkEnd w:id="4"/>
    </w:p>
    <w:p w:rsidR="00A52F85" w:rsidRPr="00345576" w:rsidRDefault="00A52F85" w:rsidP="00A52F85">
      <w:pPr>
        <w:rPr>
          <w:rFonts w:ascii="Arial" w:hAnsi="Arial" w:cs="Arial"/>
          <w:lang w:val="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A97565">
        <w:rPr>
          <w:rFonts w:ascii="Arial" w:hAnsi="Arial" w:cs="Arial"/>
          <w:color w:val="auto"/>
          <w:sz w:val="22"/>
          <w:lang w:val="es-DO" w:eastAsia="es-DO" w:bidi="es-DO"/>
        </w:rPr>
        <w:t xml:space="preserve">El Hospital Dr. Vinicio </w:t>
      </w:r>
      <w:proofErr w:type="spellStart"/>
      <w:r w:rsidRPr="00A97565">
        <w:rPr>
          <w:rFonts w:ascii="Arial" w:hAnsi="Arial" w:cs="Arial"/>
          <w:color w:val="auto"/>
          <w:sz w:val="22"/>
          <w:lang w:val="es-DO" w:eastAsia="es-DO" w:bidi="es-DO"/>
        </w:rPr>
        <w:t>Calventi</w:t>
      </w:r>
      <w:proofErr w:type="spellEnd"/>
      <w:r w:rsidRPr="00A97565">
        <w:rPr>
          <w:rFonts w:ascii="Arial" w:hAnsi="Arial" w:cs="Arial"/>
          <w:color w:val="auto"/>
          <w:sz w:val="22"/>
          <w:lang w:val="es-DO" w:eastAsia="es-DO" w:bidi="es-DO"/>
        </w:rPr>
        <w:t xml:space="preserve"> es un hospital general de tercer nivel de atención, localizado en el sector Los </w:t>
      </w:r>
      <w:proofErr w:type="spellStart"/>
      <w:r w:rsidRPr="00A97565">
        <w:rPr>
          <w:rFonts w:ascii="Arial" w:hAnsi="Arial" w:cs="Arial"/>
          <w:color w:val="auto"/>
          <w:sz w:val="22"/>
          <w:lang w:val="es-DO" w:eastAsia="es-DO" w:bidi="es-DO"/>
        </w:rPr>
        <w:t>Alcarrizos</w:t>
      </w:r>
      <w:proofErr w:type="spellEnd"/>
      <w:r w:rsidRPr="00A97565">
        <w:rPr>
          <w:rFonts w:ascii="Arial" w:hAnsi="Arial" w:cs="Arial"/>
          <w:color w:val="auto"/>
          <w:sz w:val="22"/>
          <w:lang w:val="es-DO" w:eastAsia="es-DO" w:bidi="es-DO"/>
        </w:rPr>
        <w:t xml:space="preserve"> de Santo Domingo, República Dominicana. El hospital tiene un área de influencia de un millón de habitantes. Dispone de 148 camas hábiles entre sala de internamiento y emergencia, cuenta con unidad de hemodiálisis, laboratorio clínico, Imágenes Diagnósticas, Salud Bucal, Unidad de Cuidados Intensivos con capacidad para 7 camas y 35 consultorios. </w:t>
      </w:r>
    </w:p>
    <w:p w:rsidR="00A52F85" w:rsidRPr="00A97565"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A97565">
        <w:rPr>
          <w:rFonts w:ascii="Arial" w:hAnsi="Arial" w:cs="Arial"/>
          <w:color w:val="auto"/>
          <w:sz w:val="22"/>
          <w:lang w:val="es-DO" w:eastAsia="es-DO" w:bidi="es-DO"/>
        </w:rPr>
        <w:t>Dentro de los logros y avances que hemos obtenido en este periodo están los mencionados a continuación:</w:t>
      </w:r>
    </w:p>
    <w:p w:rsidR="00A52F85" w:rsidRPr="00A97565"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Aprobación de la Estructura Organizativa Institucional.</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Manual de Organizaciones y Funciones Institucional en fase de Aprobación.</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Actualización de Procesos y Procedimientos Misionales.</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Habilitación Maquina de Producción de Oxigeno.</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Manuales y Guías Internas de las Diferentes Áreas Asistenciales.</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Conformación de los Comités Hospitalarios.</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 xml:space="preserve">Jornada Quirúrgica de Neurocirugía y Vascular (hernia discal, prótesis aorta femoral, </w:t>
      </w:r>
      <w:proofErr w:type="spellStart"/>
      <w:r w:rsidRPr="00A97565">
        <w:rPr>
          <w:rFonts w:ascii="Arial" w:hAnsi="Arial" w:cs="Arial"/>
          <w:color w:val="auto"/>
          <w:sz w:val="22"/>
          <w:lang w:val="es-DO" w:eastAsia="es-DO" w:bidi="es-DO"/>
        </w:rPr>
        <w:t>endarterectomia</w:t>
      </w:r>
      <w:proofErr w:type="spellEnd"/>
      <w:r w:rsidRPr="00A97565">
        <w:rPr>
          <w:rFonts w:ascii="Arial" w:hAnsi="Arial" w:cs="Arial"/>
          <w:color w:val="auto"/>
          <w:sz w:val="22"/>
          <w:lang w:val="es-DO" w:eastAsia="es-DO" w:bidi="es-DO"/>
        </w:rPr>
        <w:t xml:space="preserve"> carotidea, tumor gigante de glándula submaxilar). </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Carta Compromiso al Ciudadano en proceso de finalización.</w:t>
      </w:r>
    </w:p>
    <w:p w:rsidR="00A52F85" w:rsidRPr="00A97565" w:rsidRDefault="00A52F85" w:rsidP="00A52F85">
      <w:pPr>
        <w:numPr>
          <w:ilvl w:val="0"/>
          <w:numId w:val="7"/>
        </w:numPr>
        <w:tabs>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Guía CAF actualizada con Plan de Mejora en ejecución.</w:t>
      </w:r>
    </w:p>
    <w:p w:rsidR="00A52F85" w:rsidRPr="00A97565" w:rsidRDefault="00A52F85" w:rsidP="00A52F85">
      <w:pPr>
        <w:numPr>
          <w:ilvl w:val="0"/>
          <w:numId w:val="7"/>
        </w:numPr>
        <w:tabs>
          <w:tab w:val="num" w:pos="284"/>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Apertura Unidad de Nutrición en Atención Crecimiento y Nutrición Pediátrico.</w:t>
      </w:r>
    </w:p>
    <w:p w:rsidR="00A52F85" w:rsidRPr="00A97565" w:rsidRDefault="00A52F85" w:rsidP="00A52F85">
      <w:pPr>
        <w:numPr>
          <w:ilvl w:val="0"/>
          <w:numId w:val="7"/>
        </w:numPr>
        <w:tabs>
          <w:tab w:val="num" w:pos="284"/>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Encuesta de Clima Laboral en acompañamiento con el MAP.</w:t>
      </w:r>
    </w:p>
    <w:p w:rsidR="00A52F85" w:rsidRPr="00A97565" w:rsidRDefault="00A52F85" w:rsidP="00A52F85">
      <w:pPr>
        <w:numPr>
          <w:ilvl w:val="0"/>
          <w:numId w:val="7"/>
        </w:numPr>
        <w:tabs>
          <w:tab w:val="num" w:pos="284"/>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Acondicionamiento de la Cisterna (compra de bomba, cheque y limpieza).</w:t>
      </w:r>
    </w:p>
    <w:p w:rsidR="00A52F85" w:rsidRPr="00A97565" w:rsidRDefault="00A52F85" w:rsidP="00A52F85">
      <w:pPr>
        <w:numPr>
          <w:ilvl w:val="0"/>
          <w:numId w:val="7"/>
        </w:numPr>
        <w:tabs>
          <w:tab w:val="num" w:pos="284"/>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 xml:space="preserve">Se ha saldado hasta la fecha un monto total de RD$64, 145,323.05.Disminuyendo la deuda interna en un 13.41% en los últimos 6 meses. </w:t>
      </w:r>
    </w:p>
    <w:p w:rsidR="00A52F85" w:rsidRPr="00A97565" w:rsidRDefault="00A52F85" w:rsidP="00A52F85">
      <w:pPr>
        <w:numPr>
          <w:ilvl w:val="0"/>
          <w:numId w:val="7"/>
        </w:numPr>
        <w:tabs>
          <w:tab w:val="num" w:pos="284"/>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 xml:space="preserve">Despliegue Plan de Capacitaciones: Taller Hemorragias Obstétricas y Código Rojo, Socialización de Protocolos y Guías de Atención Materno Infantil, Taller Humanización de los Servicios de Salud, Taller sobre Manejo de Desechos Sólidos, Prevención de IAAS, Lavado de Manos, Revisión y Actualización de </w:t>
      </w:r>
      <w:proofErr w:type="spellStart"/>
      <w:r w:rsidRPr="00A97565">
        <w:rPr>
          <w:rFonts w:ascii="Arial" w:hAnsi="Arial" w:cs="Arial"/>
          <w:color w:val="auto"/>
          <w:sz w:val="22"/>
          <w:lang w:val="es-DO" w:eastAsia="es-DO" w:bidi="es-DO"/>
        </w:rPr>
        <w:t>Partograma</w:t>
      </w:r>
      <w:proofErr w:type="spellEnd"/>
      <w:r w:rsidRPr="00A97565">
        <w:rPr>
          <w:rFonts w:ascii="Arial" w:hAnsi="Arial" w:cs="Arial"/>
          <w:color w:val="auto"/>
          <w:sz w:val="22"/>
          <w:lang w:val="es-DO" w:eastAsia="es-DO" w:bidi="es-DO"/>
        </w:rPr>
        <w:t>, Protocolos consulta de bajo riesgo y alto riesgo.</w:t>
      </w:r>
    </w:p>
    <w:p w:rsidR="00A52F85" w:rsidRPr="00A97565" w:rsidRDefault="00A52F85" w:rsidP="00A52F85">
      <w:pPr>
        <w:numPr>
          <w:ilvl w:val="0"/>
          <w:numId w:val="7"/>
        </w:numPr>
        <w:tabs>
          <w:tab w:val="num" w:pos="284"/>
          <w:tab w:val="left" w:pos="709"/>
          <w:tab w:val="left" w:pos="851"/>
        </w:tabs>
        <w:spacing w:after="0" w:line="360"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 xml:space="preserve">Benchmarking con el Departamento de Planificación, Calidad y Atención al Usuario en el Hospital Reynaldo </w:t>
      </w:r>
      <w:proofErr w:type="spellStart"/>
      <w:r w:rsidRPr="00A97565">
        <w:rPr>
          <w:rFonts w:ascii="Arial" w:hAnsi="Arial" w:cs="Arial"/>
          <w:color w:val="auto"/>
          <w:sz w:val="22"/>
          <w:lang w:val="es-DO" w:eastAsia="es-DO" w:bidi="es-DO"/>
        </w:rPr>
        <w:t>Almanzar</w:t>
      </w:r>
      <w:proofErr w:type="spellEnd"/>
      <w:r w:rsidRPr="00A97565">
        <w:rPr>
          <w:rFonts w:ascii="Arial" w:hAnsi="Arial" w:cs="Arial"/>
          <w:color w:val="auto"/>
          <w:sz w:val="22"/>
          <w:lang w:val="es-DO" w:eastAsia="es-DO" w:bidi="es-DO"/>
        </w:rPr>
        <w:t>.</w:t>
      </w:r>
    </w:p>
    <w:p w:rsidR="00A52F85" w:rsidRDefault="00A52F85" w:rsidP="00A52F85">
      <w:pPr>
        <w:spacing w:line="276" w:lineRule="auto"/>
        <w:jc w:val="left"/>
        <w:rPr>
          <w:rFonts w:ascii="Arial" w:hAnsi="Arial" w:cs="Arial"/>
          <w:color w:val="auto"/>
          <w:spacing w:val="20"/>
          <w:sz w:val="24"/>
          <w:szCs w:val="24"/>
          <w:lang w:val="es-DO"/>
        </w:rPr>
      </w:pPr>
    </w:p>
    <w:p w:rsidR="00A52F85" w:rsidRPr="00F32AE3" w:rsidRDefault="00A52F85" w:rsidP="00A52F85">
      <w:pPr>
        <w:pStyle w:val="Ttulo1"/>
        <w:numPr>
          <w:ilvl w:val="0"/>
          <w:numId w:val="0"/>
        </w:numPr>
        <w:rPr>
          <w:rFonts w:ascii="Arial" w:hAnsi="Arial" w:cs="Arial"/>
          <w:b/>
          <w:color w:val="auto"/>
          <w:lang w:val="es-DO"/>
        </w:rPr>
      </w:pPr>
      <w:bookmarkStart w:id="5" w:name="_Toc88037183"/>
      <w:bookmarkStart w:id="6" w:name="_Toc88127280"/>
      <w:r w:rsidRPr="00F32AE3">
        <w:rPr>
          <w:rFonts w:ascii="Arial" w:hAnsi="Arial" w:cs="Arial"/>
          <w:b/>
          <w:color w:val="auto"/>
          <w:lang w:val="es-DO"/>
        </w:rPr>
        <w:t xml:space="preserve">Breve reseña histórica del Hospital Dr. Vinicio </w:t>
      </w:r>
      <w:proofErr w:type="spellStart"/>
      <w:r w:rsidRPr="00F32AE3">
        <w:rPr>
          <w:rFonts w:ascii="Arial" w:hAnsi="Arial" w:cs="Arial"/>
          <w:b/>
          <w:color w:val="auto"/>
          <w:lang w:val="es-DO"/>
        </w:rPr>
        <w:t>Calventi</w:t>
      </w:r>
      <w:bookmarkEnd w:id="5"/>
      <w:bookmarkEnd w:id="6"/>
      <w:proofErr w:type="spellEnd"/>
      <w:r w:rsidRPr="00F32AE3">
        <w:rPr>
          <w:rFonts w:ascii="Arial" w:hAnsi="Arial" w:cs="Arial"/>
          <w:b/>
          <w:color w:val="auto"/>
          <w:lang w:val="es-DO"/>
        </w:rPr>
        <w:t> </w:t>
      </w:r>
    </w:p>
    <w:p w:rsidR="00A52F85" w:rsidRPr="00F32AE3" w:rsidRDefault="00A52F85" w:rsidP="00A52F85">
      <w:pPr>
        <w:rPr>
          <w:sz w:val="8"/>
          <w:lang w:val="es-DO"/>
        </w:rPr>
      </w:pPr>
    </w:p>
    <w:p w:rsidR="00A52F85" w:rsidRPr="00F32AE3" w:rsidRDefault="00A52F85" w:rsidP="00A52F85">
      <w:pPr>
        <w:spacing w:after="240"/>
        <w:ind w:left="284"/>
        <w:rPr>
          <w:rFonts w:ascii="Arial" w:hAnsi="Arial" w:cs="Arial"/>
          <w:color w:val="1E1E1E"/>
          <w:sz w:val="22"/>
          <w:szCs w:val="23"/>
          <w:shd w:val="clear" w:color="auto" w:fill="FFFFFF"/>
        </w:rPr>
      </w:pPr>
      <w:r w:rsidRPr="00F32AE3">
        <w:rPr>
          <w:rFonts w:ascii="Arial" w:hAnsi="Arial" w:cs="Arial"/>
          <w:color w:val="1E1E1E"/>
          <w:sz w:val="22"/>
          <w:szCs w:val="23"/>
          <w:shd w:val="clear" w:color="auto" w:fill="FFFFFF"/>
        </w:rPr>
        <w:t>El </w:t>
      </w:r>
      <w:r w:rsidRPr="00F32AE3">
        <w:rPr>
          <w:rFonts w:ascii="Arial" w:hAnsi="Arial" w:cs="Arial"/>
          <w:color w:val="auto"/>
          <w:sz w:val="22"/>
          <w:szCs w:val="23"/>
        </w:rPr>
        <w:t xml:space="preserve">Hospital Dr. Vinicio </w:t>
      </w:r>
      <w:proofErr w:type="spellStart"/>
      <w:r w:rsidRPr="00F32AE3">
        <w:rPr>
          <w:rFonts w:ascii="Arial" w:hAnsi="Arial" w:cs="Arial"/>
          <w:color w:val="auto"/>
          <w:sz w:val="22"/>
          <w:szCs w:val="23"/>
        </w:rPr>
        <w:t>Calventi</w:t>
      </w:r>
      <w:proofErr w:type="spellEnd"/>
      <w:r w:rsidRPr="00F32AE3">
        <w:rPr>
          <w:rFonts w:ascii="Arial" w:hAnsi="Arial" w:cs="Arial"/>
          <w:color w:val="1E1E1E"/>
          <w:sz w:val="22"/>
          <w:szCs w:val="23"/>
          <w:shd w:val="clear" w:color="auto" w:fill="FFFFFF"/>
        </w:rPr>
        <w:t> es un hospital público descentralizado y de autogestión,</w:t>
      </w:r>
      <w:r w:rsidRPr="00F32AE3">
        <w:rPr>
          <w:rFonts w:ascii="Arial" w:hAnsi="Arial" w:cs="Arial"/>
          <w:color w:val="1E1E1E"/>
          <w:sz w:val="32"/>
          <w:szCs w:val="28"/>
          <w:shd w:val="clear" w:color="auto" w:fill="FFFFFF"/>
        </w:rPr>
        <w:t xml:space="preserve"> </w:t>
      </w:r>
      <w:r w:rsidRPr="00F32AE3">
        <w:rPr>
          <w:rFonts w:ascii="Arial" w:hAnsi="Arial" w:cs="Arial"/>
          <w:color w:val="1E1E1E"/>
          <w:sz w:val="22"/>
          <w:szCs w:val="23"/>
          <w:shd w:val="clear" w:color="auto" w:fill="FFFFFF"/>
        </w:rPr>
        <w:t xml:space="preserve">inaugurado en el año 2007, su nombre en honor al destacado médico Dr. José Vinicio </w:t>
      </w:r>
      <w:proofErr w:type="spellStart"/>
      <w:r w:rsidRPr="00F32AE3">
        <w:rPr>
          <w:rFonts w:ascii="Arial" w:hAnsi="Arial" w:cs="Arial"/>
          <w:color w:val="1E1E1E"/>
          <w:sz w:val="22"/>
          <w:szCs w:val="23"/>
          <w:shd w:val="clear" w:color="auto" w:fill="FFFFFF"/>
        </w:rPr>
        <w:t>Calventi</w:t>
      </w:r>
      <w:proofErr w:type="spellEnd"/>
      <w:r w:rsidRPr="00F32AE3">
        <w:rPr>
          <w:rFonts w:ascii="Arial" w:hAnsi="Arial" w:cs="Arial"/>
          <w:color w:val="1E1E1E"/>
          <w:sz w:val="22"/>
          <w:szCs w:val="23"/>
          <w:shd w:val="clear" w:color="auto" w:fill="FFFFFF"/>
        </w:rPr>
        <w:t xml:space="preserve"> Gaviño, Ginecólogo-Obstetra, y Maestro de la Medicina.</w:t>
      </w:r>
    </w:p>
    <w:p w:rsidR="00A52F85" w:rsidRPr="00F32AE3" w:rsidRDefault="00A52F85" w:rsidP="00A52F85">
      <w:pPr>
        <w:spacing w:after="240"/>
        <w:ind w:left="284"/>
        <w:rPr>
          <w:rFonts w:ascii="Arial" w:hAnsi="Arial" w:cs="Arial"/>
          <w:color w:val="1E1E1E"/>
          <w:sz w:val="22"/>
          <w:szCs w:val="23"/>
          <w:shd w:val="clear" w:color="auto" w:fill="FFFFFF"/>
        </w:rPr>
      </w:pPr>
      <w:r w:rsidRPr="00F32AE3">
        <w:rPr>
          <w:rFonts w:ascii="Arial" w:hAnsi="Arial" w:cs="Arial"/>
          <w:color w:val="1E1E1E"/>
          <w:sz w:val="22"/>
          <w:szCs w:val="23"/>
          <w:shd w:val="clear" w:color="auto" w:fill="FFFFFF"/>
        </w:rPr>
        <w:t xml:space="preserve">Es un hospital general de tercer nivel de atención, localizado en el sector Los </w:t>
      </w:r>
      <w:proofErr w:type="spellStart"/>
      <w:r w:rsidRPr="00F32AE3">
        <w:rPr>
          <w:rFonts w:ascii="Arial" w:hAnsi="Arial" w:cs="Arial"/>
          <w:color w:val="1E1E1E"/>
          <w:sz w:val="22"/>
          <w:szCs w:val="23"/>
          <w:shd w:val="clear" w:color="auto" w:fill="FFFFFF"/>
        </w:rPr>
        <w:t>Alcarrizos</w:t>
      </w:r>
      <w:proofErr w:type="spellEnd"/>
      <w:r w:rsidRPr="00F32AE3">
        <w:rPr>
          <w:rFonts w:ascii="Arial" w:hAnsi="Arial" w:cs="Arial"/>
          <w:color w:val="1E1E1E"/>
          <w:sz w:val="22"/>
          <w:szCs w:val="23"/>
          <w:shd w:val="clear" w:color="auto" w:fill="FFFFFF"/>
        </w:rPr>
        <w:t xml:space="preserve"> de Santo Domingo Oeste, República Dominicana. Dicho sector cuenta con una población aproximada de 526,465 habitantes y el hospital tiene un área de influencia de alrededor de un millón de habitantes. </w:t>
      </w:r>
    </w:p>
    <w:p w:rsidR="00A52F85" w:rsidRPr="00F32AE3" w:rsidRDefault="00A52F85" w:rsidP="00A52F85">
      <w:pPr>
        <w:spacing w:after="240"/>
        <w:ind w:left="284"/>
        <w:rPr>
          <w:rFonts w:ascii="Arial" w:hAnsi="Arial" w:cs="Arial"/>
          <w:color w:val="1E1E1E"/>
          <w:sz w:val="22"/>
          <w:szCs w:val="23"/>
          <w:shd w:val="clear" w:color="auto" w:fill="FFFFFF"/>
        </w:rPr>
      </w:pPr>
      <w:r w:rsidRPr="00F32AE3">
        <w:rPr>
          <w:rFonts w:ascii="Arial" w:hAnsi="Arial" w:cs="Arial"/>
          <w:color w:val="1E1E1E"/>
          <w:sz w:val="22"/>
          <w:szCs w:val="23"/>
          <w:shd w:val="clear" w:color="auto" w:fill="FFFFFF"/>
        </w:rPr>
        <w:t xml:space="preserve">Es dirigido bajo un modelo de gestión que prioriza el derecho a la salud y la humanización de los servicios para beneficio de los usuarios. Asimismo, acceso total e igualitario a planes, programas y servicios de prevención de enfermedad, promoción de salud, protección, tratamiento y rehabilitación. </w:t>
      </w:r>
    </w:p>
    <w:p w:rsidR="00A52F85" w:rsidRPr="00F32AE3" w:rsidRDefault="00A52F85" w:rsidP="00A52F85">
      <w:pPr>
        <w:autoSpaceDE w:val="0"/>
        <w:autoSpaceDN w:val="0"/>
        <w:adjustRightInd w:val="0"/>
        <w:spacing w:after="0" w:line="240" w:lineRule="auto"/>
        <w:ind w:left="284"/>
        <w:rPr>
          <w:rFonts w:ascii="Arial" w:eastAsia="Rockwell" w:hAnsi="Arial" w:cs="Arial"/>
          <w:b/>
          <w:bCs/>
          <w:color w:val="auto"/>
          <w:sz w:val="22"/>
        </w:rPr>
      </w:pPr>
      <w:r w:rsidRPr="00F32AE3">
        <w:rPr>
          <w:rFonts w:ascii="Arial" w:eastAsia="Rockwell" w:hAnsi="Arial" w:cs="Arial"/>
          <w:b/>
          <w:bCs/>
          <w:color w:val="auto"/>
          <w:sz w:val="22"/>
        </w:rPr>
        <w:t xml:space="preserve">Los Hospitales se sustentan en los siguientes principios: </w:t>
      </w:r>
    </w:p>
    <w:p w:rsidR="00A52F85" w:rsidRPr="00E8203A" w:rsidRDefault="00A52F85" w:rsidP="00A52F85">
      <w:pPr>
        <w:autoSpaceDE w:val="0"/>
        <w:autoSpaceDN w:val="0"/>
        <w:adjustRightInd w:val="0"/>
        <w:spacing w:after="0" w:line="240" w:lineRule="auto"/>
        <w:ind w:left="284"/>
        <w:rPr>
          <w:rFonts w:ascii="Arial" w:eastAsia="Rockwell" w:hAnsi="Arial" w:cs="Arial"/>
          <w:b/>
          <w:bCs/>
        </w:rPr>
      </w:pPr>
    </w:p>
    <w:p w:rsidR="00A52F85" w:rsidRPr="00E8203A"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t>Orientado al usuario:</w:t>
      </w:r>
      <w:r w:rsidRPr="00E8203A">
        <w:rPr>
          <w:rFonts w:ascii="Arial" w:eastAsia="Rockwell" w:hAnsi="Arial" w:cs="Arial"/>
          <w:lang w:val="es-MX"/>
        </w:rPr>
        <w:t xml:space="preserve"> Entendido como su principal compromiso y la base para la definición de su organización y funcionamiento; por tanto, pretende cubrir de forma adecuada, las necesidades y las demandas de sus usuarios, en materia de salud. </w:t>
      </w:r>
    </w:p>
    <w:p w:rsidR="00A52F85" w:rsidRPr="003E1C8C" w:rsidRDefault="00A52F85" w:rsidP="00A52F85">
      <w:pPr>
        <w:pStyle w:val="Prrafodelista"/>
        <w:autoSpaceDE w:val="0"/>
        <w:autoSpaceDN w:val="0"/>
        <w:adjustRightInd w:val="0"/>
        <w:spacing w:after="0"/>
        <w:ind w:left="851"/>
        <w:jc w:val="both"/>
        <w:rPr>
          <w:rFonts w:ascii="Arial" w:eastAsia="Rockwell" w:hAnsi="Arial" w:cs="Arial"/>
          <w:sz w:val="10"/>
          <w:szCs w:val="10"/>
          <w:lang w:val="es-MX"/>
        </w:rPr>
      </w:pPr>
    </w:p>
    <w:p w:rsidR="00A52F85" w:rsidRPr="00E8203A"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t>Competente:</w:t>
      </w:r>
      <w:r w:rsidRPr="00E8203A">
        <w:rPr>
          <w:rFonts w:ascii="Arial" w:eastAsia="Rockwell" w:hAnsi="Arial" w:cs="Arial"/>
          <w:lang w:val="es-MX"/>
        </w:rPr>
        <w:t xml:space="preserve"> Visto como la capacidad de prestar sus servicios con igual o mejor relación costo-beneficio que los estándares establecidos. </w:t>
      </w:r>
    </w:p>
    <w:p w:rsidR="00A52F85" w:rsidRPr="003E1C8C" w:rsidRDefault="00A52F85" w:rsidP="00A52F85">
      <w:pPr>
        <w:autoSpaceDE w:val="0"/>
        <w:autoSpaceDN w:val="0"/>
        <w:adjustRightInd w:val="0"/>
        <w:spacing w:after="0"/>
        <w:ind w:left="284"/>
        <w:rPr>
          <w:rFonts w:ascii="Arial" w:eastAsia="Rockwell" w:hAnsi="Arial" w:cs="Arial"/>
          <w:sz w:val="10"/>
          <w:szCs w:val="10"/>
        </w:rPr>
      </w:pPr>
    </w:p>
    <w:p w:rsidR="00A52F85" w:rsidRPr="00E8203A"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t>Profesionalidad</w:t>
      </w:r>
      <w:r w:rsidRPr="00E8203A">
        <w:rPr>
          <w:rFonts w:ascii="Arial" w:eastAsia="Rockwell" w:hAnsi="Arial" w:cs="Arial"/>
          <w:lang w:val="es-MX"/>
        </w:rPr>
        <w:t>: Sobre la base de que las decisiones e intervenciones de sus directivos y profesionales se rigen por criterios reconocidos científicamente.</w:t>
      </w:r>
    </w:p>
    <w:p w:rsidR="00A52F85" w:rsidRPr="003E1C8C" w:rsidRDefault="00A52F85" w:rsidP="00A52F85">
      <w:pPr>
        <w:autoSpaceDE w:val="0"/>
        <w:autoSpaceDN w:val="0"/>
        <w:adjustRightInd w:val="0"/>
        <w:spacing w:after="0"/>
        <w:ind w:left="284"/>
        <w:rPr>
          <w:rFonts w:ascii="Arial" w:eastAsia="Rockwell" w:hAnsi="Arial" w:cs="Arial"/>
          <w:sz w:val="10"/>
          <w:szCs w:val="10"/>
        </w:rPr>
      </w:pPr>
      <w:r w:rsidRPr="00E8203A">
        <w:rPr>
          <w:rFonts w:ascii="Arial" w:eastAsia="Rockwell" w:hAnsi="Arial" w:cs="Arial"/>
        </w:rPr>
        <w:t xml:space="preserve"> </w:t>
      </w:r>
    </w:p>
    <w:p w:rsidR="00A52F85" w:rsidRPr="00E8203A"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t>Compromiso</w:t>
      </w:r>
      <w:r w:rsidRPr="00E8203A">
        <w:rPr>
          <w:rFonts w:ascii="Arial" w:eastAsia="Rockwell" w:hAnsi="Arial" w:cs="Arial"/>
          <w:lang w:val="es-MX"/>
        </w:rPr>
        <w:t xml:space="preserve">: Visto como la obligación de contribuir a la mejora de los indicadores de salud de la población y al mismo tiempo a cumplir con los acuerdos logrados para la provisión de los servicios. </w:t>
      </w:r>
    </w:p>
    <w:p w:rsidR="00A52F85" w:rsidRPr="003E1C8C" w:rsidRDefault="00A52F85" w:rsidP="00A52F85">
      <w:pPr>
        <w:autoSpaceDE w:val="0"/>
        <w:autoSpaceDN w:val="0"/>
        <w:adjustRightInd w:val="0"/>
        <w:spacing w:after="0"/>
        <w:ind w:left="284"/>
        <w:rPr>
          <w:rFonts w:ascii="Arial" w:eastAsia="Rockwell" w:hAnsi="Arial" w:cs="Arial"/>
          <w:sz w:val="10"/>
          <w:szCs w:val="10"/>
        </w:rPr>
      </w:pPr>
    </w:p>
    <w:p w:rsidR="00A52F85" w:rsidRPr="00E8203A"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t>Articulación</w:t>
      </w:r>
      <w:r w:rsidRPr="00E8203A">
        <w:rPr>
          <w:rFonts w:ascii="Arial" w:eastAsia="Rockwell" w:hAnsi="Arial" w:cs="Arial"/>
          <w:lang w:val="es-MX"/>
        </w:rPr>
        <w:t xml:space="preserve">: Por la forma en que se relaciona con los servicios y los demás centros de atención de la red a que pertenece, al igual que la forma en que se relaciona a su interior, entre sus distintas dependencias, con la finalidad de completar sus servicios y/o apoyar a otros. </w:t>
      </w:r>
    </w:p>
    <w:p w:rsidR="00A52F85" w:rsidRPr="003E1C8C" w:rsidRDefault="00A52F85" w:rsidP="00A52F85">
      <w:pPr>
        <w:autoSpaceDE w:val="0"/>
        <w:autoSpaceDN w:val="0"/>
        <w:adjustRightInd w:val="0"/>
        <w:spacing w:after="0"/>
        <w:ind w:left="284"/>
        <w:rPr>
          <w:rFonts w:ascii="Arial" w:eastAsia="Rockwell" w:hAnsi="Arial" w:cs="Arial"/>
          <w:sz w:val="10"/>
          <w:szCs w:val="10"/>
        </w:rPr>
      </w:pPr>
    </w:p>
    <w:p w:rsidR="00A52F85" w:rsidRPr="00E8203A"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t>Empoderamiento</w:t>
      </w:r>
      <w:r w:rsidRPr="00E8203A">
        <w:rPr>
          <w:rFonts w:ascii="Arial" w:eastAsia="Rockwell" w:hAnsi="Arial" w:cs="Arial"/>
          <w:lang w:val="es-MX"/>
        </w:rPr>
        <w:t>: Entendido como la promoción de la participación de sus usuarios, por medio de la generación de espacios y oportunidades.</w:t>
      </w:r>
    </w:p>
    <w:p w:rsidR="00A52F85" w:rsidRPr="003E1C8C" w:rsidRDefault="00A52F85" w:rsidP="00A52F85">
      <w:pPr>
        <w:autoSpaceDE w:val="0"/>
        <w:autoSpaceDN w:val="0"/>
        <w:adjustRightInd w:val="0"/>
        <w:spacing w:after="0"/>
        <w:ind w:left="284"/>
        <w:rPr>
          <w:rFonts w:ascii="Arial" w:eastAsia="Rockwell" w:hAnsi="Arial" w:cs="Arial"/>
          <w:sz w:val="10"/>
          <w:szCs w:val="10"/>
        </w:rPr>
      </w:pPr>
    </w:p>
    <w:p w:rsidR="00A52F85"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t xml:space="preserve">Calidad: </w:t>
      </w:r>
      <w:r w:rsidRPr="00E8203A">
        <w:rPr>
          <w:rFonts w:ascii="Arial" w:eastAsia="Rockwell" w:hAnsi="Arial" w:cs="Arial"/>
          <w:lang w:val="es-MX"/>
        </w:rPr>
        <w:t xml:space="preserve">Vista como la provisión de servicios de salud con un nivel profesional optimo con los recursos disponibles, para lograr la adhesión y la satisfacción del usuario y el equilibrio más favorable de beneficios, riesgos y costos. </w:t>
      </w:r>
    </w:p>
    <w:p w:rsidR="00A52F85" w:rsidRPr="003E1C8C" w:rsidRDefault="00A52F85" w:rsidP="00A52F85">
      <w:pPr>
        <w:autoSpaceDE w:val="0"/>
        <w:autoSpaceDN w:val="0"/>
        <w:adjustRightInd w:val="0"/>
        <w:spacing w:after="0"/>
        <w:rPr>
          <w:rFonts w:ascii="Arial" w:eastAsia="Rockwell" w:hAnsi="Arial" w:cs="Arial"/>
          <w:sz w:val="16"/>
          <w:szCs w:val="16"/>
          <w:lang w:val="es-MX"/>
        </w:rPr>
      </w:pPr>
    </w:p>
    <w:p w:rsidR="00A52F85" w:rsidRDefault="00A52F85" w:rsidP="00A52F85">
      <w:pPr>
        <w:pStyle w:val="Prrafodelista"/>
        <w:numPr>
          <w:ilvl w:val="0"/>
          <w:numId w:val="11"/>
        </w:numPr>
        <w:autoSpaceDE w:val="0"/>
        <w:autoSpaceDN w:val="0"/>
        <w:adjustRightInd w:val="0"/>
        <w:spacing w:after="0"/>
        <w:ind w:left="426" w:hanging="143"/>
        <w:jc w:val="both"/>
        <w:rPr>
          <w:rFonts w:ascii="Arial" w:eastAsia="Rockwell" w:hAnsi="Arial" w:cs="Arial"/>
          <w:lang w:val="es-MX"/>
        </w:rPr>
      </w:pPr>
      <w:r w:rsidRPr="00E8203A">
        <w:rPr>
          <w:rFonts w:ascii="Arial" w:eastAsia="Rockwell" w:hAnsi="Arial" w:cs="Arial"/>
          <w:b/>
          <w:bCs/>
          <w:lang w:val="es-MX"/>
        </w:rPr>
        <w:lastRenderedPageBreak/>
        <w:t>Humanización</w:t>
      </w:r>
      <w:r w:rsidRPr="00E8203A">
        <w:rPr>
          <w:rFonts w:ascii="Arial" w:eastAsia="Rockwell" w:hAnsi="Arial" w:cs="Arial"/>
          <w:lang w:val="es-MX"/>
        </w:rPr>
        <w:t>: Interpretada como la valoración, calidez y respeto en las relaciones con los usuarios de los servicios de salud y la solidaridad con su condición individual y social.</w:t>
      </w:r>
    </w:p>
    <w:p w:rsidR="00A52F85" w:rsidRPr="00E8203A" w:rsidRDefault="00A52F85" w:rsidP="00A52F85">
      <w:pPr>
        <w:pStyle w:val="Prrafodelista"/>
        <w:autoSpaceDE w:val="0"/>
        <w:autoSpaceDN w:val="0"/>
        <w:adjustRightInd w:val="0"/>
        <w:spacing w:after="0" w:line="240" w:lineRule="auto"/>
        <w:ind w:left="851"/>
        <w:jc w:val="both"/>
        <w:rPr>
          <w:rFonts w:ascii="Arial" w:eastAsia="Rockwell" w:hAnsi="Arial" w:cs="Arial"/>
          <w:lang w:val="es-MX"/>
        </w:rPr>
      </w:pPr>
    </w:p>
    <w:p w:rsidR="00A52F85" w:rsidRDefault="00A52F85" w:rsidP="00A52F85">
      <w:pPr>
        <w:pStyle w:val="Ttulo1"/>
        <w:numPr>
          <w:ilvl w:val="0"/>
          <w:numId w:val="0"/>
        </w:numPr>
        <w:rPr>
          <w:rFonts w:ascii="Arial" w:hAnsi="Arial" w:cs="Arial"/>
          <w:b/>
          <w:color w:val="auto"/>
          <w:lang w:val="es-DO"/>
        </w:rPr>
      </w:pPr>
      <w:bookmarkStart w:id="7" w:name="_Toc88037184"/>
      <w:bookmarkStart w:id="8" w:name="_Toc88127281"/>
      <w:r w:rsidRPr="00F32AE3">
        <w:rPr>
          <w:rFonts w:ascii="Arial" w:hAnsi="Arial" w:cs="Arial"/>
          <w:b/>
          <w:color w:val="auto"/>
          <w:lang w:val="es-DO"/>
        </w:rPr>
        <w:t>Misión, Visión y Valores Institucionales</w:t>
      </w:r>
      <w:bookmarkEnd w:id="7"/>
      <w:bookmarkEnd w:id="8"/>
      <w:r w:rsidRPr="00F32AE3">
        <w:rPr>
          <w:rFonts w:ascii="Arial" w:hAnsi="Arial" w:cs="Arial"/>
          <w:b/>
          <w:color w:val="auto"/>
          <w:lang w:val="es-DO"/>
        </w:rPr>
        <w:t xml:space="preserve"> </w:t>
      </w:r>
    </w:p>
    <w:p w:rsidR="00A52F85" w:rsidRPr="00F32AE3" w:rsidRDefault="00A52F85" w:rsidP="00A52F85">
      <w:pPr>
        <w:spacing w:after="0"/>
        <w:rPr>
          <w:sz w:val="10"/>
          <w:szCs w:val="10"/>
          <w:lang w:val="es-DO"/>
        </w:rPr>
      </w:pPr>
    </w:p>
    <w:p w:rsidR="00A52F85" w:rsidRPr="00F32AE3" w:rsidRDefault="00A52F85" w:rsidP="00A52F85">
      <w:pPr>
        <w:spacing w:after="240"/>
        <w:ind w:left="284"/>
        <w:rPr>
          <w:rFonts w:ascii="Arial" w:hAnsi="Arial" w:cs="Arial"/>
          <w:color w:val="auto"/>
          <w:sz w:val="22"/>
          <w:shd w:val="clear" w:color="auto" w:fill="FFFFFF"/>
        </w:rPr>
      </w:pPr>
      <w:r w:rsidRPr="00F32AE3">
        <w:rPr>
          <w:rFonts w:ascii="Arial" w:hAnsi="Arial" w:cs="Arial"/>
          <w:b/>
          <w:bCs/>
          <w:color w:val="auto"/>
          <w:sz w:val="22"/>
        </w:rPr>
        <w:t>Misión:</w:t>
      </w:r>
      <w:r w:rsidRPr="00F32AE3">
        <w:rPr>
          <w:rFonts w:ascii="Arial" w:hAnsi="Arial" w:cs="Arial"/>
          <w:bCs/>
          <w:color w:val="auto"/>
          <w:sz w:val="22"/>
          <w:shd w:val="clear" w:color="auto" w:fill="FFFFFF"/>
        </w:rPr>
        <w:t xml:space="preserve"> Somos una institución comprometida a brindar servicios médicos y académicos con los más altos estándares de calidad, para mejorar la condición de salud de nuestros usuarios, contando con personal competente, procesos efectivos e innovadores, y tecnología avanzada.</w:t>
      </w:r>
    </w:p>
    <w:p w:rsidR="00A52F85" w:rsidRPr="00F32AE3" w:rsidRDefault="00A52F85" w:rsidP="00A52F85">
      <w:pPr>
        <w:spacing w:after="240"/>
        <w:ind w:left="284"/>
        <w:rPr>
          <w:rFonts w:ascii="Arial" w:hAnsi="Arial" w:cs="Arial"/>
          <w:bCs/>
          <w:color w:val="auto"/>
          <w:sz w:val="22"/>
          <w:shd w:val="clear" w:color="auto" w:fill="FFFFFF"/>
        </w:rPr>
      </w:pPr>
      <w:r w:rsidRPr="00F32AE3">
        <w:rPr>
          <w:rFonts w:ascii="Arial" w:hAnsi="Arial" w:cs="Arial"/>
          <w:b/>
          <w:bCs/>
          <w:color w:val="auto"/>
          <w:sz w:val="22"/>
        </w:rPr>
        <w:t>Visión:</w:t>
      </w:r>
      <w:r w:rsidRPr="00F32AE3">
        <w:rPr>
          <w:rFonts w:ascii="Arial" w:hAnsi="Arial" w:cs="Arial"/>
          <w:color w:val="auto"/>
          <w:sz w:val="22"/>
          <w:shd w:val="clear" w:color="auto" w:fill="FFFFFF"/>
        </w:rPr>
        <w:t xml:space="preserve"> Ser una institución líder en la prestación de servicios médicos y académicos de excelencia, que contribuye al desarrollo del sistema de salud dominicano, y constituye la primera elección de sus usuarios.</w:t>
      </w:r>
    </w:p>
    <w:p w:rsidR="00A52F85" w:rsidRDefault="00A52F85" w:rsidP="00A52F85">
      <w:pPr>
        <w:spacing w:after="0"/>
        <w:ind w:left="284"/>
        <w:rPr>
          <w:rFonts w:ascii="Arial" w:hAnsi="Arial" w:cs="Arial"/>
          <w:b/>
          <w:bCs/>
          <w:color w:val="auto"/>
          <w:sz w:val="22"/>
        </w:rPr>
      </w:pPr>
      <w:r w:rsidRPr="00F32AE3">
        <w:rPr>
          <w:rStyle w:val="Ttulo3Car"/>
          <w:rFonts w:ascii="Arial" w:eastAsia="Calibri" w:hAnsi="Arial" w:cs="Arial"/>
          <w:color w:val="auto"/>
          <w:sz w:val="22"/>
        </w:rPr>
        <w:t> </w:t>
      </w:r>
      <w:r w:rsidRPr="00F32AE3">
        <w:rPr>
          <w:rFonts w:ascii="Arial" w:hAnsi="Arial" w:cs="Arial"/>
          <w:b/>
          <w:bCs/>
          <w:color w:val="auto"/>
          <w:sz w:val="22"/>
        </w:rPr>
        <w:t>Valores:</w:t>
      </w:r>
    </w:p>
    <w:p w:rsidR="00A52F85" w:rsidRPr="00D627AD" w:rsidRDefault="00A52F85" w:rsidP="00A52F85">
      <w:pPr>
        <w:spacing w:after="0"/>
        <w:ind w:left="284"/>
        <w:rPr>
          <w:rStyle w:val="Ttulo3Car"/>
          <w:rFonts w:ascii="Arial" w:eastAsia="Calibri" w:hAnsi="Arial" w:cs="Arial"/>
          <w:b w:val="0"/>
          <w:bCs w:val="0"/>
          <w:color w:val="auto"/>
          <w:sz w:val="10"/>
          <w:szCs w:val="10"/>
        </w:rPr>
      </w:pPr>
    </w:p>
    <w:p w:rsidR="00A52F85" w:rsidRPr="003E1C8C" w:rsidRDefault="00A52F85" w:rsidP="00A52F85">
      <w:pPr>
        <w:pStyle w:val="NormalWeb"/>
        <w:numPr>
          <w:ilvl w:val="0"/>
          <w:numId w:val="10"/>
        </w:numPr>
        <w:spacing w:before="0" w:beforeAutospacing="0" w:after="0" w:afterAutospacing="0" w:line="276" w:lineRule="auto"/>
        <w:ind w:left="567" w:hanging="142"/>
        <w:jc w:val="both"/>
        <w:rPr>
          <w:rFonts w:ascii="Arial" w:hAnsi="Arial" w:cs="Arial"/>
          <w:color w:val="1E1E1E"/>
          <w:sz w:val="22"/>
          <w:szCs w:val="22"/>
        </w:rPr>
      </w:pPr>
      <w:r w:rsidRPr="003E1C8C">
        <w:rPr>
          <w:rStyle w:val="Textoennegrita"/>
          <w:rFonts w:ascii="Arial" w:eastAsia="Calibri" w:hAnsi="Arial" w:cs="Arial"/>
          <w:color w:val="1E1E1E"/>
          <w:sz w:val="22"/>
          <w:szCs w:val="22"/>
        </w:rPr>
        <w:t>Humanización:</w:t>
      </w:r>
      <w:r w:rsidRPr="003E1C8C">
        <w:rPr>
          <w:rFonts w:ascii="Arial" w:hAnsi="Arial" w:cs="Arial"/>
          <w:color w:val="1E1E1E"/>
          <w:sz w:val="22"/>
          <w:szCs w:val="22"/>
        </w:rPr>
        <w:t> Consideramos a nuestros usuarios como la razón de ser y el motivo de existencia del hospital. Nos comprometemos a brindarles un trato cálido, sensible y empático.</w:t>
      </w:r>
    </w:p>
    <w:p w:rsidR="00A52F85" w:rsidRPr="00E9778C" w:rsidRDefault="00A52F85" w:rsidP="00A52F85">
      <w:pPr>
        <w:pStyle w:val="NormalWeb"/>
        <w:spacing w:before="0" w:beforeAutospacing="0" w:after="0" w:afterAutospacing="0" w:line="276" w:lineRule="auto"/>
        <w:ind w:left="720"/>
        <w:jc w:val="both"/>
        <w:rPr>
          <w:rFonts w:ascii="Arial" w:hAnsi="Arial" w:cs="Arial"/>
          <w:color w:val="1E1E1E"/>
          <w:sz w:val="10"/>
          <w:szCs w:val="10"/>
        </w:rPr>
      </w:pPr>
    </w:p>
    <w:p w:rsidR="00A52F85" w:rsidRPr="003E1C8C" w:rsidRDefault="00A52F85" w:rsidP="00A52F85">
      <w:pPr>
        <w:pStyle w:val="NormalWeb"/>
        <w:numPr>
          <w:ilvl w:val="0"/>
          <w:numId w:val="10"/>
        </w:numPr>
        <w:spacing w:before="0" w:beforeAutospacing="0" w:after="0" w:afterAutospacing="0" w:line="276" w:lineRule="auto"/>
        <w:ind w:left="567" w:hanging="142"/>
        <w:jc w:val="both"/>
        <w:rPr>
          <w:rStyle w:val="Textoennegrita"/>
          <w:rFonts w:ascii="Arial" w:eastAsia="Calibri" w:hAnsi="Arial" w:cs="Arial"/>
          <w:sz w:val="22"/>
          <w:szCs w:val="22"/>
        </w:rPr>
      </w:pPr>
      <w:r w:rsidRPr="003E1C8C">
        <w:rPr>
          <w:rStyle w:val="Textoennegrita"/>
          <w:rFonts w:ascii="Arial" w:eastAsia="Calibri" w:hAnsi="Arial" w:cs="Arial"/>
          <w:color w:val="1E1E1E"/>
          <w:sz w:val="22"/>
          <w:szCs w:val="22"/>
        </w:rPr>
        <w:t>Excelencia y Calidad:</w:t>
      </w:r>
      <w:r w:rsidRPr="00F32AE3">
        <w:rPr>
          <w:rStyle w:val="Textoennegrita"/>
          <w:rFonts w:ascii="Arial" w:eastAsia="Calibri" w:hAnsi="Arial" w:cs="Arial"/>
          <w:b w:val="0"/>
          <w:sz w:val="22"/>
          <w:szCs w:val="22"/>
        </w:rPr>
        <w:t> Ofrecemos toda nuestra atención a cumplir los más altos estándares de desempeño, en procura de satisfacer las necesidades y expectativas de nuestros usuarios.</w:t>
      </w:r>
    </w:p>
    <w:p w:rsidR="00A52F85" w:rsidRPr="00E9778C" w:rsidRDefault="00A52F85" w:rsidP="00A52F85">
      <w:pPr>
        <w:pStyle w:val="NormalWeb"/>
        <w:spacing w:before="0" w:beforeAutospacing="0" w:after="0" w:afterAutospacing="0" w:line="276" w:lineRule="auto"/>
        <w:jc w:val="both"/>
        <w:rPr>
          <w:rStyle w:val="Textoennegrita"/>
          <w:rFonts w:ascii="Arial" w:eastAsia="Calibri" w:hAnsi="Arial" w:cs="Arial"/>
          <w:sz w:val="10"/>
          <w:szCs w:val="10"/>
        </w:rPr>
      </w:pPr>
    </w:p>
    <w:p w:rsidR="00A52F85" w:rsidRDefault="00A52F85" w:rsidP="00A52F85">
      <w:pPr>
        <w:pStyle w:val="NormalWeb"/>
        <w:numPr>
          <w:ilvl w:val="0"/>
          <w:numId w:val="10"/>
        </w:numPr>
        <w:spacing w:before="0" w:beforeAutospacing="0" w:after="0" w:afterAutospacing="0" w:line="276" w:lineRule="auto"/>
        <w:ind w:left="567" w:hanging="142"/>
        <w:jc w:val="both"/>
        <w:rPr>
          <w:rStyle w:val="Textoennegrita"/>
          <w:rFonts w:ascii="Arial" w:eastAsia="Calibri" w:hAnsi="Arial" w:cs="Arial"/>
          <w:sz w:val="22"/>
          <w:szCs w:val="22"/>
        </w:rPr>
      </w:pPr>
      <w:r w:rsidRPr="003E1C8C">
        <w:rPr>
          <w:rStyle w:val="Textoennegrita"/>
          <w:rFonts w:ascii="Arial" w:eastAsia="Calibri" w:hAnsi="Arial" w:cs="Arial"/>
          <w:color w:val="1E1E1E"/>
          <w:sz w:val="22"/>
          <w:szCs w:val="22"/>
        </w:rPr>
        <w:t>Innovación:</w:t>
      </w:r>
      <w:r w:rsidRPr="003E1C8C">
        <w:rPr>
          <w:rStyle w:val="Textoennegrita"/>
          <w:rFonts w:ascii="Arial" w:eastAsia="Calibri" w:hAnsi="Arial" w:cs="Arial"/>
          <w:sz w:val="22"/>
          <w:szCs w:val="22"/>
        </w:rPr>
        <w:t> </w:t>
      </w:r>
      <w:r w:rsidRPr="00F32AE3">
        <w:rPr>
          <w:rStyle w:val="Textoennegrita"/>
          <w:rFonts w:ascii="Arial" w:eastAsia="Calibri" w:hAnsi="Arial" w:cs="Arial"/>
          <w:b w:val="0"/>
          <w:sz w:val="22"/>
          <w:szCs w:val="22"/>
        </w:rPr>
        <w:t xml:space="preserve">Procuramos disponer de las mejores prácticas en los </w:t>
      </w:r>
      <w:r w:rsidRPr="00F32AE3">
        <w:rPr>
          <w:rStyle w:val="Textoennegrita"/>
          <w:rFonts w:ascii="Arial" w:eastAsia="Calibri" w:hAnsi="Arial" w:cs="Arial"/>
          <w:b w:val="0"/>
          <w:color w:val="1E1E1E"/>
          <w:sz w:val="22"/>
          <w:szCs w:val="22"/>
        </w:rPr>
        <w:t>servicios</w:t>
      </w:r>
      <w:r w:rsidRPr="00F32AE3">
        <w:rPr>
          <w:rStyle w:val="Textoennegrita"/>
          <w:rFonts w:ascii="Arial" w:eastAsia="Calibri" w:hAnsi="Arial" w:cs="Arial"/>
          <w:b w:val="0"/>
          <w:sz w:val="22"/>
          <w:szCs w:val="22"/>
        </w:rPr>
        <w:t xml:space="preserve"> de salud, mediante la competencia de nuestro personal, la efectividad y mejora permanente de nuestros procesos, y el uso de tecnologías avanzadas y pertinentes.</w:t>
      </w:r>
      <w:r w:rsidRPr="003E1C8C">
        <w:rPr>
          <w:rStyle w:val="Textoennegrita"/>
          <w:rFonts w:ascii="Arial" w:eastAsia="Calibri" w:hAnsi="Arial" w:cs="Arial"/>
          <w:sz w:val="22"/>
          <w:szCs w:val="22"/>
        </w:rPr>
        <w:t> </w:t>
      </w:r>
    </w:p>
    <w:p w:rsidR="00A52F85" w:rsidRPr="00E9778C" w:rsidRDefault="00A52F85" w:rsidP="00A52F85">
      <w:pPr>
        <w:pStyle w:val="NormalWeb"/>
        <w:spacing w:before="0" w:beforeAutospacing="0" w:after="0" w:afterAutospacing="0" w:line="276" w:lineRule="auto"/>
        <w:jc w:val="both"/>
        <w:rPr>
          <w:rStyle w:val="Textoennegrita"/>
          <w:rFonts w:ascii="Arial" w:eastAsia="Calibri" w:hAnsi="Arial" w:cs="Arial"/>
          <w:sz w:val="10"/>
          <w:szCs w:val="10"/>
        </w:rPr>
      </w:pPr>
    </w:p>
    <w:p w:rsidR="00A52F85" w:rsidRPr="003E1C8C" w:rsidRDefault="00A52F85" w:rsidP="00A52F85">
      <w:pPr>
        <w:pStyle w:val="NormalWeb"/>
        <w:numPr>
          <w:ilvl w:val="0"/>
          <w:numId w:val="10"/>
        </w:numPr>
        <w:spacing w:before="0" w:beforeAutospacing="0" w:after="0" w:afterAutospacing="0" w:line="276" w:lineRule="auto"/>
        <w:ind w:left="567" w:hanging="142"/>
        <w:jc w:val="both"/>
        <w:rPr>
          <w:rFonts w:ascii="Arial" w:hAnsi="Arial" w:cs="Arial"/>
          <w:color w:val="1E1E1E"/>
          <w:sz w:val="22"/>
          <w:szCs w:val="22"/>
        </w:rPr>
      </w:pPr>
      <w:r w:rsidRPr="003E1C8C">
        <w:rPr>
          <w:rStyle w:val="Textoennegrita"/>
          <w:rFonts w:ascii="Arial" w:eastAsia="Calibri" w:hAnsi="Arial" w:cs="Arial"/>
          <w:color w:val="1E1E1E"/>
          <w:sz w:val="22"/>
          <w:szCs w:val="22"/>
        </w:rPr>
        <w:t>Transparencia:</w:t>
      </w:r>
      <w:r w:rsidRPr="003E1C8C">
        <w:rPr>
          <w:rFonts w:ascii="Arial" w:hAnsi="Arial" w:cs="Arial"/>
          <w:color w:val="1E1E1E"/>
          <w:sz w:val="22"/>
          <w:szCs w:val="22"/>
        </w:rPr>
        <w:t> Actuamos con absoluta apertura, brindando al público y a la ciudadanía en general todas las informaciones que avalen nuestras actividades administrativas.</w:t>
      </w:r>
    </w:p>
    <w:p w:rsidR="00A52F85" w:rsidRPr="00E9778C" w:rsidRDefault="00A52F85" w:rsidP="00A52F85">
      <w:pPr>
        <w:pStyle w:val="NormalWeb"/>
        <w:spacing w:before="0" w:beforeAutospacing="0" w:after="0" w:afterAutospacing="0" w:line="276" w:lineRule="auto"/>
        <w:ind w:left="1080"/>
        <w:jc w:val="both"/>
        <w:rPr>
          <w:rFonts w:ascii="Arial" w:hAnsi="Arial" w:cs="Arial"/>
          <w:color w:val="1E1E1E"/>
          <w:sz w:val="10"/>
          <w:szCs w:val="10"/>
        </w:rPr>
      </w:pPr>
    </w:p>
    <w:p w:rsidR="00A52F85" w:rsidRPr="003E1C8C" w:rsidRDefault="00A52F85" w:rsidP="00A52F85">
      <w:pPr>
        <w:pStyle w:val="NormalWeb"/>
        <w:numPr>
          <w:ilvl w:val="0"/>
          <w:numId w:val="10"/>
        </w:numPr>
        <w:spacing w:before="0" w:beforeAutospacing="0" w:after="0" w:afterAutospacing="0" w:line="276" w:lineRule="auto"/>
        <w:ind w:left="567" w:hanging="142"/>
        <w:jc w:val="both"/>
        <w:rPr>
          <w:rFonts w:ascii="Arial" w:hAnsi="Arial" w:cs="Arial"/>
          <w:color w:val="1E1E1E"/>
          <w:sz w:val="22"/>
          <w:szCs w:val="22"/>
        </w:rPr>
      </w:pPr>
      <w:r w:rsidRPr="003E1C8C">
        <w:rPr>
          <w:rStyle w:val="Textoennegrita"/>
          <w:rFonts w:ascii="Arial" w:eastAsia="Calibri" w:hAnsi="Arial" w:cs="Arial"/>
          <w:color w:val="1E1E1E"/>
          <w:sz w:val="22"/>
          <w:szCs w:val="22"/>
        </w:rPr>
        <w:t>Profesionalidad</w:t>
      </w:r>
      <w:r w:rsidRPr="003E1C8C">
        <w:rPr>
          <w:rFonts w:ascii="Arial" w:hAnsi="Arial" w:cs="Arial"/>
          <w:color w:val="1E1E1E"/>
          <w:sz w:val="22"/>
          <w:szCs w:val="22"/>
        </w:rPr>
        <w:t>: Priorizamos guiar y mantener todas nuestras actividades con la conciencia y apego al rigor de la ciencia médica. Nos apoyamos en protocolos y guías reconocidas pertinentes, para el tratamiento responsable y     ético de cada caso.</w:t>
      </w:r>
    </w:p>
    <w:p w:rsidR="00A52F85" w:rsidRPr="00E9778C" w:rsidRDefault="00A52F85" w:rsidP="00A52F85">
      <w:pPr>
        <w:pStyle w:val="NormalWeb"/>
        <w:spacing w:before="0" w:beforeAutospacing="0" w:after="0" w:afterAutospacing="0" w:line="276" w:lineRule="auto"/>
        <w:jc w:val="both"/>
        <w:rPr>
          <w:rFonts w:ascii="Arial" w:hAnsi="Arial" w:cs="Arial"/>
          <w:color w:val="1E1E1E"/>
          <w:sz w:val="10"/>
          <w:szCs w:val="10"/>
        </w:rPr>
      </w:pPr>
    </w:p>
    <w:p w:rsidR="00A52F85" w:rsidRDefault="00A52F85" w:rsidP="00A52F85">
      <w:pPr>
        <w:pStyle w:val="NormalWeb"/>
        <w:numPr>
          <w:ilvl w:val="0"/>
          <w:numId w:val="10"/>
        </w:numPr>
        <w:spacing w:before="0" w:beforeAutospacing="0" w:after="0" w:afterAutospacing="0" w:line="276" w:lineRule="auto"/>
        <w:ind w:left="567" w:hanging="142"/>
        <w:jc w:val="both"/>
        <w:rPr>
          <w:rFonts w:ascii="Arial" w:hAnsi="Arial" w:cs="Arial"/>
          <w:color w:val="1E1E1E"/>
          <w:sz w:val="22"/>
          <w:szCs w:val="22"/>
        </w:rPr>
      </w:pPr>
      <w:r w:rsidRPr="003E1C8C">
        <w:rPr>
          <w:rStyle w:val="Textoennegrita"/>
          <w:rFonts w:ascii="Arial" w:eastAsia="Calibri" w:hAnsi="Arial" w:cs="Arial"/>
          <w:color w:val="1E1E1E"/>
          <w:sz w:val="22"/>
          <w:szCs w:val="22"/>
        </w:rPr>
        <w:t>Integridad:</w:t>
      </w:r>
      <w:r w:rsidRPr="003E1C8C">
        <w:rPr>
          <w:rFonts w:ascii="Arial" w:hAnsi="Arial" w:cs="Arial"/>
          <w:color w:val="1E1E1E"/>
          <w:sz w:val="22"/>
          <w:szCs w:val="22"/>
        </w:rPr>
        <w:t> Desarrollamos nuestras actividades con apego a valores éticos y familiares, respetando la dignidad y el decoro de nuestros usuarios.</w:t>
      </w:r>
    </w:p>
    <w:p w:rsidR="00A52F85" w:rsidRDefault="00A52F85" w:rsidP="00A52F85">
      <w:pPr>
        <w:pStyle w:val="Prrafodelista"/>
        <w:rPr>
          <w:rFonts w:ascii="Arial" w:hAnsi="Arial" w:cs="Arial"/>
          <w:color w:val="1E1E1E"/>
        </w:rPr>
      </w:pPr>
    </w:p>
    <w:p w:rsidR="00A52F85" w:rsidRDefault="00A52F85" w:rsidP="00A52F85">
      <w:pPr>
        <w:pStyle w:val="NormalWeb"/>
        <w:spacing w:before="0" w:beforeAutospacing="0" w:after="0" w:afterAutospacing="0" w:line="276" w:lineRule="auto"/>
        <w:jc w:val="both"/>
        <w:rPr>
          <w:rFonts w:ascii="Arial" w:hAnsi="Arial" w:cs="Arial"/>
          <w:color w:val="1E1E1E"/>
          <w:sz w:val="22"/>
          <w:szCs w:val="22"/>
        </w:rPr>
      </w:pPr>
    </w:p>
    <w:p w:rsidR="00A52F85" w:rsidRDefault="00A52F85" w:rsidP="00A52F85">
      <w:pPr>
        <w:pStyle w:val="NormalWeb"/>
        <w:spacing w:before="0" w:beforeAutospacing="0" w:after="0" w:afterAutospacing="0" w:line="276" w:lineRule="auto"/>
        <w:jc w:val="both"/>
        <w:rPr>
          <w:rFonts w:ascii="Arial" w:hAnsi="Arial" w:cs="Arial"/>
          <w:color w:val="1E1E1E"/>
          <w:sz w:val="22"/>
          <w:szCs w:val="22"/>
        </w:rPr>
      </w:pPr>
    </w:p>
    <w:p w:rsidR="00A52F85" w:rsidRDefault="00A52F85" w:rsidP="00A52F85">
      <w:pPr>
        <w:pStyle w:val="NormalWeb"/>
        <w:spacing w:before="0" w:beforeAutospacing="0" w:after="0" w:afterAutospacing="0" w:line="276" w:lineRule="auto"/>
        <w:jc w:val="both"/>
        <w:rPr>
          <w:rFonts w:ascii="Arial" w:hAnsi="Arial" w:cs="Arial"/>
          <w:color w:val="1E1E1E"/>
          <w:sz w:val="22"/>
          <w:szCs w:val="22"/>
        </w:rPr>
      </w:pPr>
    </w:p>
    <w:p w:rsidR="00A52F85" w:rsidRPr="003E1C8C" w:rsidRDefault="00A52F85" w:rsidP="00A52F85">
      <w:pPr>
        <w:pStyle w:val="NormalWeb"/>
        <w:spacing w:before="0" w:beforeAutospacing="0" w:after="0" w:afterAutospacing="0" w:line="276" w:lineRule="auto"/>
        <w:jc w:val="both"/>
        <w:rPr>
          <w:rFonts w:ascii="Arial" w:hAnsi="Arial" w:cs="Arial"/>
          <w:color w:val="1E1E1E"/>
          <w:sz w:val="22"/>
          <w:szCs w:val="22"/>
        </w:rPr>
      </w:pPr>
    </w:p>
    <w:p w:rsidR="00A52F85" w:rsidRDefault="00A52F85" w:rsidP="00A52F85">
      <w:pPr>
        <w:pStyle w:val="Ttulo1"/>
        <w:numPr>
          <w:ilvl w:val="0"/>
          <w:numId w:val="0"/>
        </w:numPr>
        <w:rPr>
          <w:rFonts w:ascii="Arial" w:hAnsi="Arial" w:cs="Arial"/>
          <w:b/>
          <w:color w:val="auto"/>
          <w:lang w:val="es-DO"/>
        </w:rPr>
      </w:pPr>
      <w:bookmarkStart w:id="9" w:name="_Toc88037185"/>
      <w:bookmarkStart w:id="10" w:name="_Toc88127282"/>
      <w:r w:rsidRPr="00F32AE3">
        <w:rPr>
          <w:rFonts w:ascii="Arial" w:hAnsi="Arial" w:cs="Arial"/>
          <w:b/>
          <w:color w:val="auto"/>
          <w:lang w:val="es-DO"/>
        </w:rPr>
        <w:lastRenderedPageBreak/>
        <w:t>Base Legal</w:t>
      </w:r>
      <w:bookmarkEnd w:id="9"/>
      <w:bookmarkEnd w:id="10"/>
    </w:p>
    <w:p w:rsidR="00A52F85" w:rsidRPr="00F32AE3" w:rsidRDefault="00A52F85" w:rsidP="00A52F85">
      <w:pPr>
        <w:spacing w:after="0"/>
        <w:rPr>
          <w:lang w:val="es-DO"/>
        </w:rPr>
      </w:pPr>
    </w:p>
    <w:p w:rsidR="00A52F85" w:rsidRDefault="00A52F85" w:rsidP="00A52F85">
      <w:pPr>
        <w:pStyle w:val="Prrafodelista"/>
        <w:autoSpaceDE w:val="0"/>
        <w:autoSpaceDN w:val="0"/>
        <w:adjustRightInd w:val="0"/>
        <w:spacing w:after="0" w:line="240" w:lineRule="auto"/>
        <w:ind w:left="851" w:hanging="425"/>
        <w:jc w:val="both"/>
        <w:rPr>
          <w:rFonts w:ascii="Arial" w:eastAsia="Rockwell" w:hAnsi="Arial" w:cs="Arial"/>
          <w:b/>
          <w:bCs/>
        </w:rPr>
      </w:pPr>
      <w:r w:rsidRPr="003E1C8C">
        <w:rPr>
          <w:rFonts w:ascii="Arial" w:eastAsia="Rockwell" w:hAnsi="Arial" w:cs="Arial"/>
          <w:b/>
          <w:bCs/>
        </w:rPr>
        <w:t>Leyes</w:t>
      </w:r>
    </w:p>
    <w:p w:rsidR="00A52F85" w:rsidRPr="003E1C8C" w:rsidRDefault="00A52F85" w:rsidP="00A52F85">
      <w:pPr>
        <w:pStyle w:val="Prrafodelista"/>
        <w:autoSpaceDE w:val="0"/>
        <w:autoSpaceDN w:val="0"/>
        <w:adjustRightInd w:val="0"/>
        <w:spacing w:after="0" w:line="240" w:lineRule="auto"/>
        <w:ind w:left="567"/>
        <w:jc w:val="both"/>
        <w:rPr>
          <w:rFonts w:ascii="Arial" w:eastAsia="Rockwell" w:hAnsi="Arial" w:cs="Arial"/>
          <w:b/>
          <w:bCs/>
          <w:sz w:val="10"/>
          <w:szCs w:val="10"/>
        </w:rPr>
      </w:pP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sz w:val="22"/>
          <w:szCs w:val="22"/>
        </w:rPr>
        <w:t>Constitución de la República Dominicana, 2015.</w:t>
      </w:r>
      <w:r w:rsidRPr="00D627AD">
        <w:rPr>
          <w:rFonts w:ascii="Arial" w:eastAsia="Rockwell" w:hAnsi="Arial" w:cs="Arial"/>
          <w:sz w:val="22"/>
          <w:szCs w:val="22"/>
        </w:rPr>
        <w:t xml:space="preserve"> Constitución Política de la República Dominicana, Votada y Proclamada por la Asamblea Nacional en fecha trece (13) de junio de 2015 Gaceta Oficial No. 10805 del 10 de julio de 2015.</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rPr>
      </w:pPr>
      <w:r w:rsidRPr="00D627AD">
        <w:rPr>
          <w:rFonts w:ascii="Arial" w:eastAsia="Rockwell" w:hAnsi="Arial" w:cs="Arial"/>
          <w:b/>
          <w:bCs/>
          <w:sz w:val="22"/>
        </w:rPr>
        <w:t>Ley 123-15.</w:t>
      </w:r>
      <w:r w:rsidRPr="00D627AD">
        <w:rPr>
          <w:rFonts w:ascii="Arial" w:eastAsia="Rockwell" w:hAnsi="Arial" w:cs="Arial"/>
          <w:sz w:val="22"/>
        </w:rPr>
        <w:t> Esta ley tiene por objeto la creación del Servicio Nacional de Salud (SNS), con una Dirección Central y sus respectivas expresiones territoriales regionales de carácter desconcentrado.</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sz w:val="22"/>
          <w:szCs w:val="22"/>
        </w:rPr>
        <w:t>Ley 42-01 General de Salud:</w:t>
      </w:r>
      <w:r w:rsidRPr="00D627AD">
        <w:rPr>
          <w:rFonts w:ascii="Arial" w:eastAsia="Rockwell" w:hAnsi="Arial" w:cs="Arial"/>
          <w:sz w:val="22"/>
          <w:szCs w:val="22"/>
        </w:rPr>
        <w:t xml:space="preserve"> La presente ley tiene por objeto la regulación de todas las acciones que permitan al Estado hacer efectivo el derecho a la salud de la población, reconocido en la Constitución de la República Dominicana.</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sz w:val="22"/>
          <w:szCs w:val="22"/>
        </w:rPr>
        <w:t>Ley No.200-04,</w:t>
      </w:r>
      <w:r w:rsidRPr="00D627AD">
        <w:rPr>
          <w:rFonts w:ascii="Arial" w:eastAsia="Rockwell" w:hAnsi="Arial" w:cs="Arial"/>
          <w:sz w:val="22"/>
          <w:szCs w:val="22"/>
        </w:rPr>
        <w:t xml:space="preserve"> de Libre Acceso a la Información Pública.</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b/>
          <w:bCs/>
          <w:color w:val="5F6368"/>
          <w:sz w:val="22"/>
          <w:szCs w:val="22"/>
        </w:rPr>
      </w:pPr>
      <w:r w:rsidRPr="00D627AD">
        <w:rPr>
          <w:rFonts w:ascii="Arial" w:eastAsia="Rockwell" w:hAnsi="Arial" w:cs="Arial"/>
          <w:b/>
          <w:bCs/>
          <w:sz w:val="22"/>
          <w:szCs w:val="22"/>
        </w:rPr>
        <w:t xml:space="preserve">Ley No. 340-06 </w:t>
      </w:r>
      <w:r w:rsidRPr="00D627AD">
        <w:rPr>
          <w:rFonts w:ascii="Arial" w:eastAsia="Rockwell" w:hAnsi="Arial" w:cs="Arial"/>
          <w:sz w:val="22"/>
          <w:szCs w:val="22"/>
        </w:rPr>
        <w:t>sobre Compras y Contrataciones de Bienes, Servicios, Obras y Concesiones.</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b/>
          <w:bCs/>
          <w:color w:val="5F6368"/>
          <w:sz w:val="22"/>
          <w:szCs w:val="22"/>
        </w:rPr>
      </w:pPr>
      <w:r w:rsidRPr="00D627AD">
        <w:rPr>
          <w:rFonts w:ascii="Arial" w:eastAsia="Rockwell" w:hAnsi="Arial" w:cs="Arial"/>
          <w:b/>
          <w:bCs/>
          <w:sz w:val="22"/>
          <w:szCs w:val="22"/>
        </w:rPr>
        <w:t>Ley No. 41-08 d</w:t>
      </w:r>
      <w:r w:rsidRPr="00D627AD">
        <w:rPr>
          <w:rFonts w:ascii="Arial" w:eastAsia="Rockwell" w:hAnsi="Arial" w:cs="Arial"/>
          <w:sz w:val="22"/>
          <w:szCs w:val="22"/>
        </w:rPr>
        <w:t>e Función Pública y crea la secretaria de Estado de Administración Pública y tiene por objeto regular las relaciones de trabajo de las personas designadas por autoridad competente para desempeñar los cargos presupuestados para la realización de funciones públicas en el Estado, los</w:t>
      </w:r>
      <w:r w:rsidRPr="00D627AD">
        <w:rPr>
          <w:rFonts w:ascii="Arial" w:eastAsia="Rockwell" w:hAnsi="Arial" w:cs="Arial"/>
          <w:color w:val="FF0000"/>
          <w:sz w:val="22"/>
          <w:szCs w:val="22"/>
        </w:rPr>
        <w:t xml:space="preserve"> </w:t>
      </w:r>
      <w:r w:rsidRPr="00D627AD">
        <w:rPr>
          <w:rFonts w:ascii="Arial" w:eastAsia="Rockwell" w:hAnsi="Arial" w:cs="Arial"/>
          <w:sz w:val="22"/>
          <w:szCs w:val="22"/>
        </w:rPr>
        <w:t xml:space="preserve">municipios y las entidades autónomas, en un marco de profesionalización y dignificación laboral de sus servidores.  </w:t>
      </w:r>
    </w:p>
    <w:p w:rsidR="00A52F85" w:rsidRDefault="00A52F85" w:rsidP="00A52F85">
      <w:pPr>
        <w:spacing w:after="0"/>
        <w:ind w:left="630"/>
        <w:rPr>
          <w:rFonts w:ascii="Arial" w:hAnsi="Arial" w:cs="Arial"/>
          <w:b/>
        </w:rPr>
      </w:pPr>
    </w:p>
    <w:p w:rsidR="00A52F85" w:rsidRDefault="00A52F85" w:rsidP="00A52F85">
      <w:pPr>
        <w:pStyle w:val="Prrafodelista"/>
        <w:autoSpaceDE w:val="0"/>
        <w:autoSpaceDN w:val="0"/>
        <w:adjustRightInd w:val="0"/>
        <w:spacing w:after="0" w:line="240" w:lineRule="auto"/>
        <w:ind w:left="851" w:hanging="425"/>
        <w:jc w:val="both"/>
        <w:rPr>
          <w:rFonts w:ascii="Arial" w:hAnsi="Arial" w:cs="Arial"/>
          <w:b/>
        </w:rPr>
      </w:pPr>
      <w:r>
        <w:rPr>
          <w:rFonts w:ascii="Arial" w:eastAsia="Rockwell" w:hAnsi="Arial" w:cs="Arial"/>
          <w:b/>
          <w:bCs/>
        </w:rPr>
        <w:t xml:space="preserve">Resoluciones </w:t>
      </w:r>
    </w:p>
    <w:p w:rsidR="00A52F85" w:rsidRPr="00DB1B86" w:rsidRDefault="00A52F85" w:rsidP="00A52F85">
      <w:pPr>
        <w:pStyle w:val="Prrafodelista"/>
        <w:autoSpaceDE w:val="0"/>
        <w:autoSpaceDN w:val="0"/>
        <w:adjustRightInd w:val="0"/>
        <w:spacing w:after="0" w:line="240" w:lineRule="auto"/>
        <w:ind w:left="851" w:hanging="142"/>
        <w:jc w:val="both"/>
        <w:rPr>
          <w:rFonts w:ascii="Arial" w:hAnsi="Arial" w:cs="Arial"/>
          <w:b/>
          <w:sz w:val="10"/>
          <w:szCs w:val="10"/>
        </w:rPr>
      </w:pP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color w:val="000000"/>
          <w:sz w:val="22"/>
          <w:szCs w:val="22"/>
        </w:rPr>
        <w:t xml:space="preserve">Resolución </w:t>
      </w:r>
      <w:r w:rsidRPr="00D627AD">
        <w:rPr>
          <w:rFonts w:ascii="Arial" w:eastAsia="Rockwell" w:hAnsi="Arial" w:cs="Arial"/>
          <w:b/>
          <w:bCs/>
          <w:sz w:val="22"/>
          <w:szCs w:val="22"/>
        </w:rPr>
        <w:t>Núm.</w:t>
      </w:r>
      <w:r w:rsidRPr="00D627AD">
        <w:rPr>
          <w:rFonts w:ascii="Arial" w:eastAsia="Rockwell" w:hAnsi="Arial" w:cs="Arial"/>
          <w:b/>
          <w:bCs/>
          <w:color w:val="000000"/>
          <w:sz w:val="22"/>
          <w:szCs w:val="22"/>
        </w:rPr>
        <w:t xml:space="preserve"> 51-2013</w:t>
      </w:r>
      <w:r w:rsidRPr="00D627AD">
        <w:rPr>
          <w:rFonts w:ascii="Arial" w:eastAsia="Rockwell" w:hAnsi="Arial" w:cs="Arial"/>
          <w:color w:val="000000"/>
          <w:sz w:val="22"/>
          <w:szCs w:val="22"/>
        </w:rPr>
        <w:t xml:space="preserve"> de los modelos de estructuras de las unidades de Tecnología de la Información y Comunicación (</w:t>
      </w:r>
      <w:proofErr w:type="spellStart"/>
      <w:r w:rsidRPr="00D627AD">
        <w:rPr>
          <w:rFonts w:ascii="Arial" w:eastAsia="Rockwell" w:hAnsi="Arial" w:cs="Arial"/>
          <w:color w:val="000000"/>
          <w:sz w:val="22"/>
          <w:szCs w:val="22"/>
        </w:rPr>
        <w:t>TICs</w:t>
      </w:r>
      <w:proofErr w:type="spellEnd"/>
      <w:r w:rsidRPr="00D627AD">
        <w:rPr>
          <w:rFonts w:ascii="Arial" w:eastAsia="Rockwell" w:hAnsi="Arial" w:cs="Arial"/>
          <w:color w:val="000000"/>
          <w:sz w:val="22"/>
          <w:szCs w:val="22"/>
        </w:rPr>
        <w:t>).</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color w:val="000000"/>
          <w:sz w:val="22"/>
          <w:szCs w:val="22"/>
        </w:rPr>
        <w:t xml:space="preserve">Resolución </w:t>
      </w:r>
      <w:r w:rsidRPr="00D627AD">
        <w:rPr>
          <w:rFonts w:ascii="Arial" w:eastAsia="Rockwell" w:hAnsi="Arial" w:cs="Arial"/>
          <w:b/>
          <w:bCs/>
          <w:sz w:val="22"/>
          <w:szCs w:val="22"/>
        </w:rPr>
        <w:t>Núm.</w:t>
      </w:r>
      <w:r w:rsidRPr="00D627AD">
        <w:rPr>
          <w:rFonts w:ascii="Arial" w:eastAsia="Rockwell" w:hAnsi="Arial" w:cs="Arial"/>
          <w:b/>
          <w:bCs/>
          <w:color w:val="000000"/>
          <w:sz w:val="22"/>
          <w:szCs w:val="22"/>
        </w:rPr>
        <w:t xml:space="preserve"> 30-2014</w:t>
      </w:r>
      <w:r w:rsidRPr="00D627AD">
        <w:rPr>
          <w:rFonts w:ascii="Arial" w:eastAsia="Rockwell" w:hAnsi="Arial" w:cs="Arial"/>
          <w:color w:val="000000"/>
          <w:sz w:val="22"/>
          <w:szCs w:val="22"/>
        </w:rPr>
        <w:t>, modelos de estructuras de las unidades Jurídicas para el sector público.</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color w:val="000000"/>
          <w:sz w:val="22"/>
          <w:szCs w:val="22"/>
        </w:rPr>
        <w:t>Resolución</w:t>
      </w:r>
      <w:r w:rsidRPr="00D627AD">
        <w:rPr>
          <w:rFonts w:ascii="Arial" w:eastAsia="Rockwell" w:hAnsi="Arial" w:cs="Arial"/>
          <w:b/>
          <w:bCs/>
          <w:sz w:val="22"/>
          <w:szCs w:val="22"/>
        </w:rPr>
        <w:t xml:space="preserve"> Núm. 68-2015,</w:t>
      </w:r>
      <w:r w:rsidRPr="00D627AD">
        <w:rPr>
          <w:rFonts w:ascii="Arial" w:hAnsi="Arial" w:cs="Arial"/>
          <w:color w:val="000000"/>
          <w:sz w:val="22"/>
          <w:szCs w:val="22"/>
        </w:rPr>
        <w:t xml:space="preserve"> </w:t>
      </w:r>
      <w:r w:rsidRPr="00D627AD">
        <w:rPr>
          <w:rFonts w:ascii="Arial" w:eastAsia="Rockwell" w:hAnsi="Arial" w:cs="Arial"/>
          <w:color w:val="000000"/>
          <w:sz w:val="22"/>
          <w:szCs w:val="22"/>
        </w:rPr>
        <w:t>de fecha 01 de septiembre del 2015, que aprueba los modelos de estructuras de las unidades de recursos humanos para el sector público</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color w:val="000000"/>
          <w:sz w:val="22"/>
          <w:szCs w:val="22"/>
        </w:rPr>
        <w:t>Resolución</w:t>
      </w:r>
      <w:r w:rsidRPr="00D627AD">
        <w:rPr>
          <w:rFonts w:ascii="Arial" w:eastAsia="Rockwell" w:hAnsi="Arial" w:cs="Arial"/>
          <w:b/>
          <w:bCs/>
          <w:sz w:val="22"/>
          <w:szCs w:val="22"/>
        </w:rPr>
        <w:t xml:space="preserve"> Núm. 05-09</w:t>
      </w:r>
      <w:r w:rsidRPr="00D627AD">
        <w:rPr>
          <w:rFonts w:ascii="Arial" w:eastAsia="Rockwell" w:hAnsi="Arial" w:cs="Arial"/>
          <w:sz w:val="22"/>
          <w:szCs w:val="22"/>
        </w:rPr>
        <w:t xml:space="preserve">, que modifica el Instructivo para el Análisis y Diseño de Estructuras Organizativas en el Sector Público aprobado mediante Resolución Núm. 78-06, del 23 de noviembre del 2009. </w:t>
      </w:r>
    </w:p>
    <w:p w:rsidR="00A52F85" w:rsidRPr="00D627AD" w:rsidRDefault="00A52F85" w:rsidP="00A52F85">
      <w:pPr>
        <w:pStyle w:val="NormalWeb"/>
        <w:numPr>
          <w:ilvl w:val="0"/>
          <w:numId w:val="10"/>
        </w:numPr>
        <w:spacing w:before="0" w:beforeAutospacing="0" w:after="0" w:afterAutospacing="0" w:line="276" w:lineRule="auto"/>
        <w:ind w:left="567" w:hanging="142"/>
        <w:jc w:val="both"/>
        <w:rPr>
          <w:rFonts w:ascii="Arial" w:eastAsia="Rockwell" w:hAnsi="Arial" w:cs="Arial"/>
          <w:sz w:val="22"/>
          <w:szCs w:val="22"/>
        </w:rPr>
      </w:pPr>
      <w:r w:rsidRPr="00D627AD">
        <w:rPr>
          <w:rFonts w:ascii="Arial" w:eastAsia="Rockwell" w:hAnsi="Arial" w:cs="Arial"/>
          <w:b/>
          <w:bCs/>
          <w:color w:val="000000"/>
          <w:sz w:val="22"/>
          <w:szCs w:val="22"/>
        </w:rPr>
        <w:t xml:space="preserve">Resolución </w:t>
      </w:r>
      <w:r w:rsidRPr="00D627AD">
        <w:rPr>
          <w:rFonts w:ascii="Arial" w:eastAsia="Rockwell" w:hAnsi="Arial" w:cs="Arial"/>
          <w:b/>
          <w:bCs/>
          <w:sz w:val="22"/>
          <w:szCs w:val="22"/>
        </w:rPr>
        <w:t>Núm.</w:t>
      </w:r>
      <w:r w:rsidRPr="00D627AD">
        <w:rPr>
          <w:rFonts w:ascii="Arial" w:eastAsia="Rockwell" w:hAnsi="Arial" w:cs="Arial"/>
          <w:b/>
          <w:bCs/>
          <w:color w:val="000000"/>
          <w:sz w:val="22"/>
          <w:szCs w:val="22"/>
        </w:rPr>
        <w:t xml:space="preserve"> 14-2013</w:t>
      </w:r>
      <w:r w:rsidRPr="00D627AD">
        <w:rPr>
          <w:rFonts w:ascii="Arial" w:eastAsia="Rockwell" w:hAnsi="Arial" w:cs="Arial"/>
          <w:color w:val="000000"/>
          <w:sz w:val="22"/>
          <w:szCs w:val="22"/>
        </w:rPr>
        <w:t>, de fecha 11 de abril del 2013, que aprueba los modelos de estructuras de las Unidades Institucionales de Planificación y Desarrollo (</w:t>
      </w:r>
      <w:proofErr w:type="spellStart"/>
      <w:r w:rsidRPr="00D627AD">
        <w:rPr>
          <w:rFonts w:ascii="Arial" w:eastAsia="Rockwell" w:hAnsi="Arial" w:cs="Arial"/>
          <w:color w:val="000000"/>
          <w:sz w:val="22"/>
          <w:szCs w:val="22"/>
        </w:rPr>
        <w:t>UIPyD</w:t>
      </w:r>
      <w:proofErr w:type="spellEnd"/>
      <w:r w:rsidRPr="00D627AD">
        <w:rPr>
          <w:rFonts w:ascii="Arial" w:eastAsia="Rockwell" w:hAnsi="Arial" w:cs="Arial"/>
          <w:color w:val="000000"/>
          <w:sz w:val="22"/>
          <w:szCs w:val="22"/>
        </w:rPr>
        <w:t>).</w:t>
      </w:r>
    </w:p>
    <w:p w:rsidR="00A52F85" w:rsidRDefault="00A52F85" w:rsidP="00A52F85">
      <w:pPr>
        <w:autoSpaceDE w:val="0"/>
        <w:autoSpaceDN w:val="0"/>
        <w:adjustRightInd w:val="0"/>
        <w:spacing w:after="0"/>
        <w:rPr>
          <w:rFonts w:ascii="Arial" w:eastAsia="Rockwell" w:hAnsi="Arial" w:cs="Arial"/>
          <w:sz w:val="20"/>
          <w:szCs w:val="20"/>
        </w:rPr>
      </w:pPr>
    </w:p>
    <w:p w:rsidR="00A52F85" w:rsidRDefault="00A52F85" w:rsidP="00A52F85">
      <w:pPr>
        <w:autoSpaceDE w:val="0"/>
        <w:autoSpaceDN w:val="0"/>
        <w:adjustRightInd w:val="0"/>
        <w:spacing w:after="0"/>
        <w:rPr>
          <w:rFonts w:ascii="Arial" w:eastAsia="Rockwell" w:hAnsi="Arial" w:cs="Arial"/>
          <w:sz w:val="20"/>
          <w:szCs w:val="20"/>
        </w:rPr>
      </w:pPr>
    </w:p>
    <w:p w:rsidR="00A52F85" w:rsidRDefault="00A52F85" w:rsidP="00A52F85">
      <w:pPr>
        <w:autoSpaceDE w:val="0"/>
        <w:autoSpaceDN w:val="0"/>
        <w:adjustRightInd w:val="0"/>
        <w:spacing w:after="0"/>
        <w:rPr>
          <w:rFonts w:ascii="Arial" w:eastAsia="Rockwell" w:hAnsi="Arial" w:cs="Arial"/>
          <w:sz w:val="20"/>
          <w:szCs w:val="20"/>
        </w:rPr>
      </w:pPr>
    </w:p>
    <w:p w:rsidR="00A52F85" w:rsidRDefault="00A52F85" w:rsidP="00A52F85">
      <w:pPr>
        <w:autoSpaceDE w:val="0"/>
        <w:autoSpaceDN w:val="0"/>
        <w:adjustRightInd w:val="0"/>
        <w:spacing w:after="0"/>
        <w:rPr>
          <w:rFonts w:ascii="Arial" w:eastAsia="Rockwell" w:hAnsi="Arial" w:cs="Arial"/>
          <w:sz w:val="20"/>
          <w:szCs w:val="20"/>
        </w:rPr>
      </w:pPr>
    </w:p>
    <w:p w:rsidR="00A52F85" w:rsidRDefault="00A52F85" w:rsidP="00A52F85">
      <w:pPr>
        <w:autoSpaceDE w:val="0"/>
        <w:autoSpaceDN w:val="0"/>
        <w:adjustRightInd w:val="0"/>
        <w:spacing w:after="0"/>
        <w:rPr>
          <w:rFonts w:ascii="Arial" w:eastAsia="Rockwell" w:hAnsi="Arial" w:cs="Arial"/>
          <w:sz w:val="20"/>
          <w:szCs w:val="20"/>
        </w:rPr>
      </w:pPr>
    </w:p>
    <w:p w:rsidR="00A52F85" w:rsidRDefault="00A52F85" w:rsidP="00A52F85">
      <w:pPr>
        <w:autoSpaceDE w:val="0"/>
        <w:autoSpaceDN w:val="0"/>
        <w:adjustRightInd w:val="0"/>
        <w:spacing w:after="0"/>
        <w:rPr>
          <w:rFonts w:ascii="Arial" w:eastAsia="Rockwell" w:hAnsi="Arial" w:cs="Arial"/>
          <w:sz w:val="20"/>
          <w:szCs w:val="20"/>
        </w:rPr>
      </w:pPr>
    </w:p>
    <w:p w:rsidR="00A52F85" w:rsidRDefault="00A52F85" w:rsidP="00A52F85">
      <w:pPr>
        <w:pStyle w:val="Prrafodelista"/>
        <w:autoSpaceDE w:val="0"/>
        <w:autoSpaceDN w:val="0"/>
        <w:adjustRightInd w:val="0"/>
        <w:spacing w:after="0" w:line="240" w:lineRule="auto"/>
        <w:ind w:left="851" w:hanging="425"/>
        <w:jc w:val="both"/>
        <w:rPr>
          <w:rFonts w:ascii="Arial" w:eastAsia="Rockwell" w:hAnsi="Arial" w:cs="Arial"/>
          <w:b/>
          <w:bCs/>
        </w:rPr>
      </w:pPr>
      <w:r w:rsidRPr="00E9778C">
        <w:rPr>
          <w:rFonts w:ascii="Arial" w:eastAsia="Rockwell" w:hAnsi="Arial" w:cs="Arial"/>
          <w:b/>
          <w:bCs/>
        </w:rPr>
        <w:t>Decretos</w:t>
      </w:r>
    </w:p>
    <w:p w:rsidR="00A52F85" w:rsidRPr="00510B55" w:rsidRDefault="00A52F85" w:rsidP="00A52F85">
      <w:pPr>
        <w:autoSpaceDE w:val="0"/>
        <w:autoSpaceDN w:val="0"/>
        <w:adjustRightInd w:val="0"/>
        <w:spacing w:after="0" w:line="240" w:lineRule="auto"/>
        <w:rPr>
          <w:rFonts w:ascii="Arial" w:eastAsia="Rockwell" w:hAnsi="Arial" w:cs="Arial"/>
          <w:sz w:val="10"/>
          <w:szCs w:val="10"/>
        </w:rPr>
      </w:pPr>
    </w:p>
    <w:p w:rsidR="00A52F85" w:rsidRPr="00E9778C" w:rsidRDefault="00A52F85" w:rsidP="00A52F85">
      <w:pPr>
        <w:pStyle w:val="Prrafodelista"/>
        <w:numPr>
          <w:ilvl w:val="0"/>
          <w:numId w:val="12"/>
        </w:numPr>
        <w:autoSpaceDE w:val="0"/>
        <w:autoSpaceDN w:val="0"/>
        <w:adjustRightInd w:val="0"/>
        <w:spacing w:after="0"/>
        <w:ind w:left="567" w:hanging="141"/>
        <w:jc w:val="both"/>
        <w:rPr>
          <w:rFonts w:ascii="Arial" w:eastAsia="Rockwell" w:hAnsi="Arial" w:cs="Arial"/>
        </w:rPr>
      </w:pPr>
      <w:r w:rsidRPr="00F32AE3">
        <w:rPr>
          <w:rFonts w:ascii="Arial" w:eastAsia="Rockwell" w:hAnsi="Arial" w:cs="Arial"/>
          <w:b/>
          <w:bCs/>
          <w:color w:val="000000"/>
        </w:rPr>
        <w:lastRenderedPageBreak/>
        <w:t>Decreto</w:t>
      </w:r>
      <w:r w:rsidRPr="00E9778C">
        <w:rPr>
          <w:rFonts w:ascii="Arial" w:eastAsia="Rockwell" w:hAnsi="Arial" w:cs="Arial"/>
          <w:b/>
          <w:bCs/>
        </w:rPr>
        <w:t xml:space="preserve"> 732-04</w:t>
      </w:r>
      <w:r w:rsidRPr="00E9778C">
        <w:rPr>
          <w:rFonts w:ascii="Arial" w:eastAsia="Rockwell" w:hAnsi="Arial" w:cs="Arial"/>
        </w:rPr>
        <w:t> que aprueba el Reglamento de Recursos Humanos del Sistema Nacional de Salud.</w:t>
      </w:r>
    </w:p>
    <w:p w:rsidR="00A52F85" w:rsidRPr="00E9778C" w:rsidRDefault="00A52F85" w:rsidP="00A52F85">
      <w:pPr>
        <w:pStyle w:val="Prrafodelista"/>
        <w:numPr>
          <w:ilvl w:val="0"/>
          <w:numId w:val="12"/>
        </w:numPr>
        <w:autoSpaceDE w:val="0"/>
        <w:autoSpaceDN w:val="0"/>
        <w:adjustRightInd w:val="0"/>
        <w:spacing w:after="0"/>
        <w:ind w:left="567" w:hanging="141"/>
        <w:jc w:val="both"/>
        <w:rPr>
          <w:rFonts w:ascii="Arial" w:eastAsia="Rockwell" w:hAnsi="Arial" w:cs="Arial"/>
        </w:rPr>
      </w:pPr>
      <w:r w:rsidRPr="00F32AE3">
        <w:rPr>
          <w:rFonts w:ascii="Arial" w:eastAsia="Rockwell" w:hAnsi="Arial" w:cs="Arial"/>
          <w:b/>
          <w:bCs/>
          <w:color w:val="000000"/>
        </w:rPr>
        <w:t>Decreto379</w:t>
      </w:r>
      <w:r w:rsidRPr="00E9778C">
        <w:rPr>
          <w:rFonts w:ascii="Arial" w:eastAsia="Rockwell" w:hAnsi="Arial" w:cs="Arial"/>
          <w:b/>
          <w:bCs/>
        </w:rPr>
        <w:t>-14</w:t>
      </w:r>
      <w:r w:rsidRPr="00E9778C">
        <w:rPr>
          <w:rFonts w:ascii="Arial" w:eastAsia="Rockwell" w:hAnsi="Arial" w:cs="Arial"/>
        </w:rPr>
        <w:t> de Separación de Funciones SNS, de fecha 10 de octubre de 2014.</w:t>
      </w:r>
    </w:p>
    <w:p w:rsidR="00A52F85" w:rsidRPr="00E9778C" w:rsidRDefault="00A52F85" w:rsidP="00A52F85">
      <w:pPr>
        <w:pStyle w:val="Prrafodelista"/>
        <w:numPr>
          <w:ilvl w:val="0"/>
          <w:numId w:val="12"/>
        </w:numPr>
        <w:autoSpaceDE w:val="0"/>
        <w:autoSpaceDN w:val="0"/>
        <w:adjustRightInd w:val="0"/>
        <w:spacing w:after="0"/>
        <w:ind w:left="567" w:hanging="141"/>
        <w:jc w:val="both"/>
        <w:rPr>
          <w:rFonts w:ascii="Arial" w:eastAsia="Rockwell" w:hAnsi="Arial" w:cs="Arial"/>
        </w:rPr>
      </w:pPr>
      <w:r w:rsidRPr="00F32AE3">
        <w:rPr>
          <w:rFonts w:ascii="Arial" w:eastAsia="Rockwell" w:hAnsi="Arial" w:cs="Arial"/>
          <w:b/>
          <w:bCs/>
          <w:color w:val="000000"/>
        </w:rPr>
        <w:t>Decreto</w:t>
      </w:r>
      <w:r w:rsidRPr="00E9778C">
        <w:rPr>
          <w:rFonts w:ascii="Arial" w:eastAsia="Rockwell" w:hAnsi="Arial" w:cs="Arial"/>
          <w:b/>
          <w:bCs/>
        </w:rPr>
        <w:t xml:space="preserve"> 434-07 </w:t>
      </w:r>
      <w:r w:rsidRPr="00E9778C">
        <w:rPr>
          <w:rFonts w:ascii="Arial" w:eastAsia="Rockwell" w:hAnsi="Arial" w:cs="Arial"/>
        </w:rPr>
        <w:t>que establece el Reglamento General de los Centros Especializados de Atención en Salud de las Redes Públicas.</w:t>
      </w:r>
    </w:p>
    <w:p w:rsidR="00A52F85" w:rsidRPr="00E9778C" w:rsidRDefault="00A52F85" w:rsidP="00A52F85">
      <w:pPr>
        <w:pStyle w:val="Prrafodelista"/>
        <w:numPr>
          <w:ilvl w:val="0"/>
          <w:numId w:val="12"/>
        </w:numPr>
        <w:autoSpaceDE w:val="0"/>
        <w:autoSpaceDN w:val="0"/>
        <w:adjustRightInd w:val="0"/>
        <w:spacing w:after="0"/>
        <w:ind w:left="567" w:hanging="141"/>
        <w:jc w:val="both"/>
        <w:rPr>
          <w:rFonts w:ascii="Arial" w:eastAsia="Rockwell" w:hAnsi="Arial" w:cs="Arial"/>
        </w:rPr>
      </w:pPr>
      <w:r w:rsidRPr="00E9778C">
        <w:rPr>
          <w:rFonts w:ascii="Arial" w:eastAsia="Rockwell" w:hAnsi="Arial" w:cs="Arial"/>
          <w:b/>
          <w:bCs/>
        </w:rPr>
        <w:t xml:space="preserve">Decreto </w:t>
      </w:r>
      <w:r w:rsidRPr="00F32AE3">
        <w:rPr>
          <w:rFonts w:ascii="Arial" w:eastAsia="Rockwell" w:hAnsi="Arial" w:cs="Arial"/>
          <w:b/>
          <w:bCs/>
          <w:color w:val="000000"/>
        </w:rPr>
        <w:t>351</w:t>
      </w:r>
      <w:r w:rsidRPr="00E9778C">
        <w:rPr>
          <w:rFonts w:ascii="Arial" w:eastAsia="Rockwell" w:hAnsi="Arial" w:cs="Arial"/>
          <w:b/>
          <w:bCs/>
        </w:rPr>
        <w:t>-99</w:t>
      </w:r>
      <w:r w:rsidRPr="00E9778C">
        <w:rPr>
          <w:rFonts w:ascii="Arial" w:eastAsia="Rockwell" w:hAnsi="Arial" w:cs="Arial"/>
        </w:rPr>
        <w:t xml:space="preserve"> Reglamento general de hospitales de la República Dominicana.</w:t>
      </w:r>
    </w:p>
    <w:p w:rsidR="00A52F85" w:rsidRPr="007017E7" w:rsidRDefault="00A52F85" w:rsidP="00A52F85">
      <w:pPr>
        <w:pStyle w:val="Prrafodelista"/>
        <w:numPr>
          <w:ilvl w:val="0"/>
          <w:numId w:val="12"/>
        </w:numPr>
        <w:autoSpaceDE w:val="0"/>
        <w:autoSpaceDN w:val="0"/>
        <w:adjustRightInd w:val="0"/>
        <w:spacing w:after="0"/>
        <w:ind w:left="567" w:hanging="141"/>
        <w:jc w:val="both"/>
        <w:rPr>
          <w:rFonts w:ascii="Arial" w:eastAsia="Rockwell" w:hAnsi="Arial" w:cs="Arial"/>
          <w:sz w:val="20"/>
          <w:szCs w:val="20"/>
        </w:rPr>
      </w:pPr>
      <w:r w:rsidRPr="00E9778C">
        <w:rPr>
          <w:rFonts w:ascii="Arial" w:eastAsia="Rockwell" w:hAnsi="Arial" w:cs="Arial"/>
          <w:b/>
          <w:bCs/>
        </w:rPr>
        <w:t>Decreto 217-20,</w:t>
      </w:r>
      <w:r w:rsidRPr="00E9778C">
        <w:rPr>
          <w:rFonts w:ascii="Arial" w:eastAsia="Rockwell" w:hAnsi="Arial" w:cs="Arial"/>
        </w:rPr>
        <w:t xml:space="preserve"> de fecha 16 de junio del 2020, que traspasa, desde el Ministerio de Salud Pública y Asistencia Social (MISPAS) a la Dirección Central del Servicio Nacional de Salud (SNS), la Dirección de Emergencias Médicas la cual correspondía a la Dirección General de Emergencias Médicas del MSP.</w:t>
      </w:r>
    </w:p>
    <w:p w:rsidR="00A52F85" w:rsidRDefault="00A52F85" w:rsidP="00A52F85">
      <w:pPr>
        <w:autoSpaceDE w:val="0"/>
        <w:autoSpaceDN w:val="0"/>
        <w:adjustRightInd w:val="0"/>
        <w:spacing w:after="0"/>
        <w:rPr>
          <w:rFonts w:ascii="Arial" w:eastAsia="Rockwell" w:hAnsi="Arial" w:cs="Arial"/>
          <w:sz w:val="20"/>
          <w:szCs w:val="20"/>
        </w:rPr>
      </w:pPr>
    </w:p>
    <w:p w:rsidR="00A52F85" w:rsidRDefault="00A52F85" w:rsidP="00A52F85">
      <w:pPr>
        <w:pStyle w:val="Ttulo1"/>
        <w:numPr>
          <w:ilvl w:val="0"/>
          <w:numId w:val="0"/>
        </w:numPr>
        <w:rPr>
          <w:rFonts w:ascii="Arial" w:hAnsi="Arial" w:cs="Arial"/>
          <w:b/>
          <w:color w:val="auto"/>
          <w:lang w:val="es-DO"/>
        </w:rPr>
      </w:pPr>
      <w:bookmarkStart w:id="11" w:name="_Toc46225398"/>
      <w:bookmarkStart w:id="12" w:name="_Toc88037186"/>
      <w:bookmarkStart w:id="13" w:name="_Toc88127283"/>
      <w:r w:rsidRPr="00F32AE3">
        <w:rPr>
          <w:rFonts w:ascii="Arial" w:hAnsi="Arial" w:cs="Arial"/>
          <w:b/>
          <w:color w:val="auto"/>
          <w:lang w:val="es-DO"/>
        </w:rPr>
        <w:t>Atribuciones de Ley</w:t>
      </w:r>
      <w:bookmarkEnd w:id="11"/>
      <w:bookmarkEnd w:id="12"/>
      <w:bookmarkEnd w:id="13"/>
      <w:r w:rsidRPr="00F32AE3">
        <w:rPr>
          <w:rFonts w:ascii="Arial" w:hAnsi="Arial" w:cs="Arial"/>
          <w:b/>
          <w:color w:val="auto"/>
          <w:lang w:val="es-DO"/>
        </w:rPr>
        <w:t xml:space="preserve">   </w:t>
      </w:r>
    </w:p>
    <w:p w:rsidR="00A52F85" w:rsidRPr="00F32AE3" w:rsidRDefault="00A52F85" w:rsidP="00A52F85">
      <w:pPr>
        <w:spacing w:after="0"/>
        <w:rPr>
          <w:lang w:val="es-DO"/>
        </w:rPr>
      </w:pPr>
    </w:p>
    <w:p w:rsidR="00A52F85" w:rsidRPr="00F32AE3" w:rsidRDefault="00A52F85" w:rsidP="00A52F85">
      <w:pPr>
        <w:autoSpaceDE w:val="0"/>
        <w:autoSpaceDN w:val="0"/>
        <w:adjustRightInd w:val="0"/>
        <w:spacing w:after="0"/>
        <w:ind w:left="567"/>
        <w:rPr>
          <w:rFonts w:ascii="Arial" w:eastAsia="Rockwell" w:hAnsi="Arial" w:cs="Arial"/>
          <w:b/>
          <w:bCs/>
          <w:color w:val="auto"/>
          <w:sz w:val="22"/>
        </w:rPr>
      </w:pPr>
      <w:r w:rsidRPr="00F32AE3">
        <w:rPr>
          <w:rFonts w:ascii="Arial" w:eastAsia="Rockwell" w:hAnsi="Arial" w:cs="Arial"/>
          <w:b/>
          <w:bCs/>
          <w:color w:val="auto"/>
          <w:sz w:val="22"/>
        </w:rPr>
        <w:t>Las siguientes atribuciones:</w:t>
      </w:r>
    </w:p>
    <w:p w:rsidR="00A52F85" w:rsidRPr="007017E7" w:rsidRDefault="00A52F85" w:rsidP="00A52F85">
      <w:pPr>
        <w:autoSpaceDE w:val="0"/>
        <w:autoSpaceDN w:val="0"/>
        <w:adjustRightInd w:val="0"/>
        <w:spacing w:after="0"/>
        <w:rPr>
          <w:rFonts w:ascii="Arial" w:eastAsia="Rockwell" w:hAnsi="Arial" w:cs="Arial"/>
        </w:rPr>
      </w:pPr>
    </w:p>
    <w:p w:rsidR="00A52F85" w:rsidRPr="007017E7" w:rsidRDefault="00A52F85" w:rsidP="00A52F85">
      <w:pPr>
        <w:pStyle w:val="Prrafodelista"/>
        <w:numPr>
          <w:ilvl w:val="2"/>
          <w:numId w:val="13"/>
        </w:numPr>
        <w:autoSpaceDE w:val="0"/>
        <w:autoSpaceDN w:val="0"/>
        <w:adjustRightInd w:val="0"/>
        <w:spacing w:after="0"/>
        <w:ind w:left="1276" w:hanging="709"/>
        <w:jc w:val="both"/>
        <w:rPr>
          <w:rFonts w:ascii="Arial" w:eastAsia="Rockwell" w:hAnsi="Arial" w:cs="Arial"/>
        </w:rPr>
      </w:pPr>
      <w:r w:rsidRPr="007017E7">
        <w:rPr>
          <w:rFonts w:ascii="Arial" w:eastAsia="Rockwell" w:hAnsi="Arial" w:cs="Arial"/>
        </w:rPr>
        <w:t>Formulación e implementación de planes de desarrollo y en su funcionamiento, enfatizando en la articulación de los diferentes niveles de complejidad de la atención y la cartera de servicios, con equidad, accesibilidad, efectividad y calidad en la provisión, en correspondencia con el marco legal vigente y las políticas y planes trazados por el Ministerio de Salud Pública para el sector salud, bajo la coordinación del SNS.</w:t>
      </w:r>
    </w:p>
    <w:p w:rsidR="00A52F85" w:rsidRPr="007017E7" w:rsidRDefault="00A52F85" w:rsidP="00A52F85">
      <w:pPr>
        <w:pStyle w:val="Prrafodelista"/>
        <w:autoSpaceDE w:val="0"/>
        <w:autoSpaceDN w:val="0"/>
        <w:adjustRightInd w:val="0"/>
        <w:spacing w:after="0"/>
        <w:ind w:left="993"/>
        <w:jc w:val="both"/>
        <w:rPr>
          <w:rFonts w:ascii="Arial" w:eastAsia="Rockwell" w:hAnsi="Arial" w:cs="Arial"/>
          <w:sz w:val="10"/>
          <w:szCs w:val="10"/>
        </w:rPr>
      </w:pPr>
    </w:p>
    <w:p w:rsidR="00A52F85" w:rsidRPr="007017E7" w:rsidRDefault="00A52F85" w:rsidP="00A52F85">
      <w:pPr>
        <w:pStyle w:val="Prrafodelista"/>
        <w:numPr>
          <w:ilvl w:val="2"/>
          <w:numId w:val="13"/>
        </w:numPr>
        <w:autoSpaceDE w:val="0"/>
        <w:autoSpaceDN w:val="0"/>
        <w:adjustRightInd w:val="0"/>
        <w:spacing w:after="0"/>
        <w:ind w:left="1276" w:hanging="709"/>
        <w:jc w:val="both"/>
        <w:rPr>
          <w:rFonts w:ascii="Arial" w:eastAsia="Rockwell" w:hAnsi="Arial" w:cs="Arial"/>
        </w:rPr>
      </w:pPr>
      <w:r w:rsidRPr="007017E7">
        <w:rPr>
          <w:rFonts w:ascii="Arial" w:eastAsia="Rockwell" w:hAnsi="Arial" w:cs="Arial"/>
        </w:rPr>
        <w:t>Establecer, en coordinación con las disposiciones dictadas por el Ministerio de Administración Pública y el Servicio Nacional de Salud el marco legal vigente, el modelo de estructura organizacional y de funcionamiento para los Servicios Regionales de Salud; así como, los manuales e instrumentos operativos, técnicos, administrativos, de orden clínico y otros que se requieran, de común aplicación.</w:t>
      </w:r>
    </w:p>
    <w:p w:rsidR="00A52F85" w:rsidRPr="007017E7" w:rsidRDefault="00A52F85" w:rsidP="00A52F85">
      <w:pPr>
        <w:pStyle w:val="Prrafodelista"/>
        <w:rPr>
          <w:rFonts w:ascii="Arial" w:eastAsia="Rockwell" w:hAnsi="Arial" w:cs="Arial"/>
          <w:sz w:val="10"/>
          <w:szCs w:val="10"/>
        </w:rPr>
      </w:pPr>
    </w:p>
    <w:p w:rsidR="00A52F85" w:rsidRPr="007017E7" w:rsidRDefault="00A52F85" w:rsidP="00A52F85">
      <w:pPr>
        <w:pStyle w:val="Prrafodelista"/>
        <w:numPr>
          <w:ilvl w:val="2"/>
          <w:numId w:val="13"/>
        </w:numPr>
        <w:autoSpaceDE w:val="0"/>
        <w:autoSpaceDN w:val="0"/>
        <w:adjustRightInd w:val="0"/>
        <w:spacing w:after="0"/>
        <w:ind w:left="1276" w:hanging="709"/>
        <w:jc w:val="both"/>
        <w:rPr>
          <w:rFonts w:ascii="Arial" w:eastAsia="Rockwell" w:hAnsi="Arial" w:cs="Arial"/>
        </w:rPr>
      </w:pPr>
      <w:r w:rsidRPr="007017E7">
        <w:rPr>
          <w:rFonts w:ascii="Arial" w:eastAsia="Rockwell" w:hAnsi="Arial" w:cs="Arial"/>
        </w:rPr>
        <w:t>Asegurar que en los Establecimientos de Salud se cumpla con los criterios, normas e instrumentos complementarios para realizar y evaluar los procesos de negociación de todas las relaciones contractuales que se establezcan para el financiamiento de los prestadores de servicios de salud públicos (compra y venta de servicios) en correspondencia con los requerimientos que establezca el Ministerio de Salud Pública y en calidad de ente rector.</w:t>
      </w:r>
    </w:p>
    <w:p w:rsidR="00A52F85" w:rsidRPr="007017E7" w:rsidRDefault="00A52F85" w:rsidP="00A52F85">
      <w:pPr>
        <w:pStyle w:val="Prrafodelista"/>
        <w:autoSpaceDE w:val="0"/>
        <w:autoSpaceDN w:val="0"/>
        <w:adjustRightInd w:val="0"/>
        <w:spacing w:after="0"/>
        <w:ind w:left="993"/>
        <w:jc w:val="both"/>
        <w:rPr>
          <w:rFonts w:ascii="Arial" w:eastAsia="Rockwell" w:hAnsi="Arial" w:cs="Arial"/>
          <w:sz w:val="10"/>
          <w:szCs w:val="10"/>
        </w:rPr>
      </w:pPr>
    </w:p>
    <w:p w:rsidR="00A52F85" w:rsidRPr="007017E7" w:rsidRDefault="00A52F85" w:rsidP="00A52F85">
      <w:pPr>
        <w:pStyle w:val="Prrafodelista"/>
        <w:numPr>
          <w:ilvl w:val="2"/>
          <w:numId w:val="13"/>
        </w:numPr>
        <w:autoSpaceDE w:val="0"/>
        <w:autoSpaceDN w:val="0"/>
        <w:adjustRightInd w:val="0"/>
        <w:spacing w:after="0"/>
        <w:ind w:left="1276" w:hanging="709"/>
        <w:jc w:val="both"/>
        <w:rPr>
          <w:rFonts w:ascii="Arial" w:eastAsia="Rockwell" w:hAnsi="Arial" w:cs="Arial"/>
        </w:rPr>
      </w:pPr>
      <w:r w:rsidRPr="007017E7">
        <w:rPr>
          <w:rFonts w:ascii="Arial" w:eastAsia="Rockwell" w:hAnsi="Arial" w:cs="Arial"/>
        </w:rPr>
        <w:t>Garantizar en los Establecimientos de Salud la aplicación del modelo de Red de los Servicios Regionales de Salud y sus manuales de operación, para una oferta de servicio de base poblacional, orientada a la demanda, con criterios de racionalidad e integridad en el manejo de los servicios, y los recursos, con base en el Plan Decenal de Salud, el Modelo de Atención y las prioridades que establezca el Ministerio de Salud Pública, en su accionar como máxima autoridad sanitaria nacional.</w:t>
      </w:r>
    </w:p>
    <w:p w:rsidR="00A52F85" w:rsidRPr="007017E7" w:rsidRDefault="00A52F85" w:rsidP="00A52F85">
      <w:pPr>
        <w:pStyle w:val="Prrafodelista"/>
        <w:autoSpaceDE w:val="0"/>
        <w:autoSpaceDN w:val="0"/>
        <w:adjustRightInd w:val="0"/>
        <w:spacing w:after="0"/>
        <w:ind w:left="993"/>
        <w:jc w:val="both"/>
        <w:rPr>
          <w:rFonts w:ascii="Arial" w:eastAsia="Rockwell" w:hAnsi="Arial" w:cs="Arial"/>
        </w:rPr>
      </w:pPr>
    </w:p>
    <w:p w:rsidR="00A52F85" w:rsidRPr="007017E7" w:rsidRDefault="00A52F85" w:rsidP="00A52F85">
      <w:pPr>
        <w:pStyle w:val="Prrafodelista"/>
        <w:numPr>
          <w:ilvl w:val="2"/>
          <w:numId w:val="13"/>
        </w:numPr>
        <w:autoSpaceDE w:val="0"/>
        <w:autoSpaceDN w:val="0"/>
        <w:adjustRightInd w:val="0"/>
        <w:spacing w:after="0"/>
        <w:ind w:left="1276" w:hanging="709"/>
        <w:jc w:val="both"/>
        <w:rPr>
          <w:rFonts w:ascii="Arial" w:eastAsia="Rockwell" w:hAnsi="Arial" w:cs="Arial"/>
        </w:rPr>
      </w:pPr>
      <w:r w:rsidRPr="007017E7">
        <w:rPr>
          <w:rFonts w:ascii="Arial" w:eastAsia="Rockwell" w:hAnsi="Arial" w:cs="Arial"/>
        </w:rPr>
        <w:t>Mantener actualizadas las necesidades de atención de salud de su población asignada, en estrecha coordinación y bajo las normativas definidas por el Ministerio de Salud Pública, en sus órganos centrales y desconcentrados, con miras a establecer estrategias operativas de intervención, en el marco del cumplimiento de los convenios de gestión.</w:t>
      </w:r>
    </w:p>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F32AE3" w:rsidRDefault="00A52F85" w:rsidP="00A52F85">
      <w:pPr>
        <w:pStyle w:val="Ttulo1"/>
        <w:numPr>
          <w:ilvl w:val="0"/>
          <w:numId w:val="0"/>
        </w:numPr>
        <w:rPr>
          <w:rFonts w:ascii="Arial" w:hAnsi="Arial" w:cs="Arial"/>
          <w:b/>
          <w:color w:val="auto"/>
          <w:lang w:val="es-DO"/>
        </w:rPr>
      </w:pPr>
      <w:bookmarkStart w:id="14" w:name="_Toc87967050"/>
      <w:bookmarkStart w:id="15" w:name="_Toc88127284"/>
      <w:r w:rsidRPr="00F32AE3">
        <w:rPr>
          <w:rFonts w:ascii="Arial" w:hAnsi="Arial" w:cs="Arial"/>
          <w:b/>
          <w:color w:val="auto"/>
          <w:lang w:val="es-DO"/>
        </w:rPr>
        <w:t>Resultados Misionales</w:t>
      </w:r>
      <w:bookmarkEnd w:id="14"/>
      <w:bookmarkEnd w:id="15"/>
    </w:p>
    <w:p w:rsidR="00A52F85" w:rsidRPr="00F1749F" w:rsidRDefault="00A52F85" w:rsidP="00A52F85">
      <w:pPr>
        <w:rPr>
          <w:lang w:val="es-DO"/>
        </w:rPr>
      </w:pPr>
    </w:p>
    <w:p w:rsidR="00A52F85"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r w:rsidRPr="00A97565">
        <w:rPr>
          <w:rFonts w:ascii="Arial" w:hAnsi="Arial" w:cs="Arial"/>
          <w:color w:val="auto"/>
          <w:sz w:val="22"/>
          <w:lang w:val="es-DO" w:eastAsia="es-DO" w:bidi="es-DO"/>
        </w:rPr>
        <w:t>Consulta Externa</w:t>
      </w:r>
    </w:p>
    <w:p w:rsidR="00A52F85" w:rsidRPr="00A97565" w:rsidRDefault="00A52F85" w:rsidP="00A52F85">
      <w:pPr>
        <w:tabs>
          <w:tab w:val="left" w:pos="709"/>
          <w:tab w:val="left" w:pos="851"/>
        </w:tabs>
        <w:spacing w:after="0" w:line="276" w:lineRule="auto"/>
        <w:ind w:left="709"/>
        <w:rPr>
          <w:rFonts w:ascii="Arial" w:hAnsi="Arial" w:cs="Arial"/>
          <w:color w:val="auto"/>
          <w:sz w:val="10"/>
          <w:szCs w:val="10"/>
          <w:lang w:val="es-DO" w:eastAsia="es-DO" w:bidi="es-DO"/>
        </w:rPr>
      </w:pPr>
    </w:p>
    <w:p w:rsidR="00A52F85" w:rsidRPr="00A97565" w:rsidRDefault="00A52F85" w:rsidP="00A52F85">
      <w:pPr>
        <w:tabs>
          <w:tab w:val="left" w:pos="2670"/>
        </w:tabs>
        <w:spacing w:after="0" w:line="276" w:lineRule="auto"/>
        <w:ind w:left="426"/>
        <w:rPr>
          <w:rFonts w:ascii="Arial" w:hAnsi="Arial" w:cs="Arial"/>
          <w:color w:val="auto"/>
          <w:sz w:val="22"/>
          <w:lang w:val="es-DO" w:eastAsia="es-DO" w:bidi="es-DO"/>
        </w:rPr>
      </w:pPr>
      <w:r w:rsidRPr="00A97565">
        <w:rPr>
          <w:rFonts w:ascii="Arial" w:hAnsi="Arial" w:cs="Arial"/>
          <w:color w:val="auto"/>
          <w:sz w:val="22"/>
          <w:lang w:val="es-DO" w:eastAsia="es-DO" w:bidi="es-DO"/>
        </w:rPr>
        <w:t xml:space="preserve">Durante el periodo noviembre 2020 octubre 2021 se realizaron un total de </w:t>
      </w:r>
      <w:r>
        <w:rPr>
          <w:rFonts w:ascii="Arial" w:hAnsi="Arial" w:cs="Arial"/>
          <w:color w:val="auto"/>
          <w:sz w:val="22"/>
          <w:lang w:val="es-DO" w:eastAsia="es-DO" w:bidi="es-DO"/>
        </w:rPr>
        <w:t>102,000</w:t>
      </w:r>
      <w:r w:rsidRPr="00A97565">
        <w:rPr>
          <w:rFonts w:ascii="Arial" w:hAnsi="Arial" w:cs="Arial"/>
          <w:color w:val="auto"/>
          <w:sz w:val="22"/>
          <w:lang w:val="es-DO" w:eastAsia="es-DO" w:bidi="es-DO"/>
        </w:rPr>
        <w:t xml:space="preserve"> consultas en las distintas especialidades, de estos pacientes  fueron vistos por primera vez </w:t>
      </w:r>
      <w:r>
        <w:rPr>
          <w:rFonts w:ascii="Arial" w:hAnsi="Arial" w:cs="Arial"/>
          <w:color w:val="auto"/>
          <w:sz w:val="22"/>
          <w:lang w:val="es-DO" w:eastAsia="es-DO" w:bidi="es-DO"/>
        </w:rPr>
        <w:t>27,618 y subsecuentes 74,</w:t>
      </w:r>
      <w:r w:rsidRPr="00A97565">
        <w:rPr>
          <w:rFonts w:ascii="Arial" w:hAnsi="Arial" w:cs="Arial"/>
          <w:color w:val="auto"/>
          <w:sz w:val="22"/>
          <w:lang w:val="es-DO" w:eastAsia="es-DO" w:bidi="es-DO"/>
        </w:rPr>
        <w:t>3</w:t>
      </w:r>
      <w:r>
        <w:rPr>
          <w:rFonts w:ascii="Arial" w:hAnsi="Arial" w:cs="Arial"/>
          <w:color w:val="auto"/>
          <w:sz w:val="22"/>
          <w:lang w:val="es-DO" w:eastAsia="es-DO" w:bidi="es-DO"/>
        </w:rPr>
        <w:t>82</w:t>
      </w:r>
      <w:r w:rsidRPr="00A97565">
        <w:rPr>
          <w:rFonts w:ascii="Arial" w:hAnsi="Arial" w:cs="Arial"/>
          <w:color w:val="auto"/>
          <w:sz w:val="22"/>
          <w:lang w:val="es-DO" w:eastAsia="es-DO" w:bidi="es-DO"/>
        </w:rPr>
        <w:t>.</w:t>
      </w:r>
    </w:p>
    <w:p w:rsidR="00A52F85" w:rsidRPr="00A97565"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r w:rsidRPr="00A97565">
        <w:rPr>
          <w:rFonts w:ascii="Arial" w:hAnsi="Arial" w:cs="Arial"/>
          <w:color w:val="auto"/>
          <w:sz w:val="22"/>
          <w:lang w:val="es-DO" w:eastAsia="es-DO" w:bidi="es-DO"/>
        </w:rPr>
        <w:t>Emergencias</w:t>
      </w:r>
    </w:p>
    <w:p w:rsidR="00A52F85" w:rsidRPr="00A97565" w:rsidRDefault="00A52F85" w:rsidP="00A52F85">
      <w:pPr>
        <w:tabs>
          <w:tab w:val="left" w:pos="709"/>
          <w:tab w:val="left" w:pos="851"/>
        </w:tabs>
        <w:spacing w:after="0" w:line="276" w:lineRule="auto"/>
        <w:ind w:left="709"/>
        <w:rPr>
          <w:rFonts w:ascii="Arial" w:hAnsi="Arial" w:cs="Arial"/>
          <w:color w:val="auto"/>
          <w:sz w:val="10"/>
          <w:szCs w:val="10"/>
          <w:lang w:val="es-DO" w:eastAsia="es-DO" w:bidi="es-DO"/>
        </w:rPr>
      </w:pPr>
    </w:p>
    <w:p w:rsidR="00A52F85" w:rsidRPr="00A97565" w:rsidRDefault="00A52F85" w:rsidP="00A52F85">
      <w:pPr>
        <w:tabs>
          <w:tab w:val="left" w:pos="2670"/>
        </w:tabs>
        <w:spacing w:after="0" w:line="276" w:lineRule="auto"/>
        <w:ind w:left="426"/>
        <w:rPr>
          <w:rFonts w:ascii="Arial" w:hAnsi="Arial" w:cs="Arial"/>
          <w:color w:val="auto"/>
          <w:sz w:val="22"/>
          <w:lang w:val="es-DO" w:eastAsia="es-DO" w:bidi="es-DO"/>
        </w:rPr>
      </w:pPr>
      <w:r w:rsidRPr="00A97565">
        <w:rPr>
          <w:rFonts w:ascii="Arial" w:hAnsi="Arial" w:cs="Arial"/>
          <w:color w:val="auto"/>
          <w:sz w:val="22"/>
          <w:lang w:val="es-DO" w:eastAsia="es-DO" w:bidi="es-DO"/>
        </w:rPr>
        <w:t>En nuestras emergencias fueron recibidos un total de 54,404 pacientes en las diferentes áreas.</w:t>
      </w:r>
    </w:p>
    <w:p w:rsidR="00A52F85" w:rsidRPr="00A97565"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r w:rsidRPr="00A97565">
        <w:rPr>
          <w:rFonts w:ascii="Arial" w:hAnsi="Arial" w:cs="Arial"/>
          <w:color w:val="auto"/>
          <w:sz w:val="22"/>
          <w:lang w:val="es-DO" w:eastAsia="es-DO" w:bidi="es-DO"/>
        </w:rPr>
        <w:t>Laboratorio</w:t>
      </w:r>
    </w:p>
    <w:p w:rsidR="00A52F85" w:rsidRPr="00A97565" w:rsidRDefault="00A52F85" w:rsidP="00A52F85">
      <w:pPr>
        <w:tabs>
          <w:tab w:val="left" w:pos="709"/>
          <w:tab w:val="left" w:pos="851"/>
        </w:tabs>
        <w:spacing w:after="0" w:line="276" w:lineRule="auto"/>
        <w:ind w:left="709"/>
        <w:rPr>
          <w:rFonts w:ascii="Arial" w:hAnsi="Arial" w:cs="Arial"/>
          <w:color w:val="auto"/>
          <w:sz w:val="10"/>
          <w:szCs w:val="10"/>
          <w:lang w:val="es-DO" w:eastAsia="es-DO" w:bidi="es-DO"/>
        </w:rPr>
      </w:pPr>
    </w:p>
    <w:p w:rsidR="00A52F85" w:rsidRPr="00A97565" w:rsidRDefault="00A52F85" w:rsidP="00A52F85">
      <w:pPr>
        <w:tabs>
          <w:tab w:val="left" w:pos="2670"/>
        </w:tabs>
        <w:spacing w:after="0" w:line="276" w:lineRule="auto"/>
        <w:ind w:left="426"/>
        <w:rPr>
          <w:rFonts w:ascii="Arial" w:hAnsi="Arial" w:cs="Arial"/>
          <w:color w:val="auto"/>
          <w:sz w:val="22"/>
          <w:lang w:val="es-DO" w:eastAsia="es-DO" w:bidi="es-DO"/>
        </w:rPr>
      </w:pPr>
      <w:r w:rsidRPr="00A97565">
        <w:rPr>
          <w:rFonts w:ascii="Arial" w:hAnsi="Arial" w:cs="Arial"/>
          <w:color w:val="auto"/>
          <w:sz w:val="22"/>
          <w:lang w:val="es-DO" w:eastAsia="es-DO" w:bidi="es-DO"/>
        </w:rPr>
        <w:t>Durante el periodo Noviembre 2020-octubre 2020 En nuestro laboratorio fueron realizadas un total de 188,997 pruebas.</w:t>
      </w:r>
    </w:p>
    <w:p w:rsidR="00A52F85" w:rsidRPr="00345576" w:rsidRDefault="00A52F85" w:rsidP="00A52F85">
      <w:pPr>
        <w:pStyle w:val="Prrafodelista"/>
        <w:spacing w:after="0"/>
        <w:jc w:val="both"/>
        <w:rPr>
          <w:rFonts w:ascii="Arial" w:hAnsi="Arial" w:cs="Arial"/>
          <w:spacing w:val="20"/>
          <w:sz w:val="24"/>
          <w:szCs w:val="24"/>
        </w:rPr>
      </w:pPr>
    </w:p>
    <w:p w:rsidR="00A52F85"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r w:rsidRPr="00A97565">
        <w:rPr>
          <w:rFonts w:ascii="Arial" w:hAnsi="Arial" w:cs="Arial"/>
          <w:color w:val="auto"/>
          <w:sz w:val="22"/>
          <w:lang w:val="es-DO" w:eastAsia="es-DO" w:bidi="es-DO"/>
        </w:rPr>
        <w:t>Procedimientos quirúrgicos</w:t>
      </w:r>
    </w:p>
    <w:p w:rsidR="00A52F85" w:rsidRPr="00A97565" w:rsidRDefault="00A52F85" w:rsidP="00A52F85">
      <w:pPr>
        <w:tabs>
          <w:tab w:val="left" w:pos="567"/>
          <w:tab w:val="left" w:pos="851"/>
        </w:tabs>
        <w:spacing w:after="0" w:line="276" w:lineRule="auto"/>
        <w:ind w:left="567"/>
        <w:rPr>
          <w:rFonts w:ascii="Arial" w:hAnsi="Arial" w:cs="Arial"/>
          <w:color w:val="auto"/>
          <w:sz w:val="10"/>
          <w:szCs w:val="10"/>
          <w:lang w:val="es-DO" w:eastAsia="es-DO" w:bidi="es-DO"/>
        </w:rPr>
      </w:pPr>
    </w:p>
    <w:p w:rsidR="00A52F85" w:rsidRPr="00A97565" w:rsidRDefault="00A52F85" w:rsidP="00A52F85">
      <w:pPr>
        <w:tabs>
          <w:tab w:val="left" w:pos="2670"/>
        </w:tabs>
        <w:spacing w:after="0" w:line="276" w:lineRule="auto"/>
        <w:ind w:left="426"/>
        <w:rPr>
          <w:rFonts w:ascii="Arial" w:hAnsi="Arial" w:cs="Arial"/>
          <w:color w:val="auto"/>
          <w:sz w:val="22"/>
          <w:lang w:val="es-DO" w:eastAsia="es-DO" w:bidi="es-DO"/>
        </w:rPr>
      </w:pPr>
      <w:r w:rsidRPr="00A97565">
        <w:rPr>
          <w:rFonts w:ascii="Arial" w:hAnsi="Arial" w:cs="Arial"/>
          <w:color w:val="auto"/>
          <w:sz w:val="22"/>
          <w:lang w:val="es-DO" w:eastAsia="es-DO" w:bidi="es-DO"/>
        </w:rPr>
        <w:t>Durante este periodo fueron realizadas un total de 3,937 procedimientos en las distintas especialidades.</w:t>
      </w:r>
    </w:p>
    <w:p w:rsidR="00A52F85" w:rsidRPr="00A97565"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Pr="00A97565" w:rsidRDefault="00A52F85" w:rsidP="00A52F85">
      <w:pPr>
        <w:numPr>
          <w:ilvl w:val="0"/>
          <w:numId w:val="5"/>
        </w:numPr>
        <w:spacing w:line="276"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 xml:space="preserve">En el área de Laparoscopía se han realizado nuevos procedimientos como resección y drenaje de quistes renales y hernia </w:t>
      </w:r>
      <w:proofErr w:type="spellStart"/>
      <w:r w:rsidRPr="00A97565">
        <w:rPr>
          <w:rFonts w:ascii="Arial" w:hAnsi="Arial" w:cs="Arial"/>
          <w:color w:val="auto"/>
          <w:sz w:val="22"/>
          <w:lang w:val="es-DO" w:eastAsia="es-DO" w:bidi="es-DO"/>
        </w:rPr>
        <w:t>hiatal</w:t>
      </w:r>
      <w:proofErr w:type="spellEnd"/>
      <w:r w:rsidRPr="00A97565">
        <w:rPr>
          <w:rFonts w:ascii="Arial" w:hAnsi="Arial" w:cs="Arial"/>
          <w:color w:val="auto"/>
          <w:sz w:val="22"/>
          <w:lang w:val="es-DO" w:eastAsia="es-DO" w:bidi="es-DO"/>
        </w:rPr>
        <w:t>.</w:t>
      </w:r>
    </w:p>
    <w:p w:rsidR="00A52F85" w:rsidRPr="00A97565" w:rsidRDefault="00A52F85" w:rsidP="00A52F85">
      <w:pPr>
        <w:numPr>
          <w:ilvl w:val="0"/>
          <w:numId w:val="5"/>
        </w:numPr>
        <w:spacing w:line="276"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 xml:space="preserve">En Cirugía torácica hubo innovación de procedimientos como dilatación traqueal por </w:t>
      </w:r>
      <w:proofErr w:type="spellStart"/>
      <w:r w:rsidRPr="00A97565">
        <w:rPr>
          <w:rFonts w:ascii="Arial" w:hAnsi="Arial" w:cs="Arial"/>
          <w:color w:val="auto"/>
          <w:sz w:val="22"/>
          <w:lang w:val="es-DO" w:eastAsia="es-DO" w:bidi="es-DO"/>
        </w:rPr>
        <w:t>broncoscopia</w:t>
      </w:r>
      <w:proofErr w:type="spellEnd"/>
      <w:r w:rsidRPr="00A97565">
        <w:rPr>
          <w:rFonts w:ascii="Arial" w:hAnsi="Arial" w:cs="Arial"/>
          <w:color w:val="auto"/>
          <w:sz w:val="22"/>
          <w:lang w:val="es-DO" w:eastAsia="es-DO" w:bidi="es-DO"/>
        </w:rPr>
        <w:t xml:space="preserve"> en pacientes con estenosis traqueal post intubación prolongada, así como también biopsias torácicas por </w:t>
      </w:r>
      <w:proofErr w:type="spellStart"/>
      <w:r w:rsidRPr="00A97565">
        <w:rPr>
          <w:rFonts w:ascii="Arial" w:hAnsi="Arial" w:cs="Arial"/>
          <w:color w:val="auto"/>
          <w:sz w:val="22"/>
          <w:lang w:val="es-DO" w:eastAsia="es-DO" w:bidi="es-DO"/>
        </w:rPr>
        <w:t>broncoscopia</w:t>
      </w:r>
      <w:proofErr w:type="spellEnd"/>
      <w:r w:rsidRPr="00A97565">
        <w:rPr>
          <w:rFonts w:ascii="Arial" w:hAnsi="Arial" w:cs="Arial"/>
          <w:color w:val="auto"/>
          <w:sz w:val="22"/>
          <w:lang w:val="es-DO" w:eastAsia="es-DO" w:bidi="es-DO"/>
        </w:rPr>
        <w:t>.</w:t>
      </w:r>
    </w:p>
    <w:p w:rsidR="00A52F85" w:rsidRPr="00A97565" w:rsidRDefault="00A52F85" w:rsidP="00A52F85">
      <w:pPr>
        <w:numPr>
          <w:ilvl w:val="0"/>
          <w:numId w:val="5"/>
        </w:numPr>
        <w:spacing w:line="276"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En el área de otorrinolaringología se reanudaron los procedimientos quirúrgicos tanto en el consultorio como en quirófano.</w:t>
      </w:r>
    </w:p>
    <w:p w:rsidR="00A52F85" w:rsidRPr="00A97565" w:rsidRDefault="00A52F85" w:rsidP="00A52F85">
      <w:pPr>
        <w:numPr>
          <w:ilvl w:val="0"/>
          <w:numId w:val="5"/>
        </w:numPr>
        <w:spacing w:line="276"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El departamento de ortopedia incremento  las cirugías artroscópicas en un 10% y se redujo el tiempo de preparación pre quirúrgica de 5 a 3 días.</w:t>
      </w:r>
    </w:p>
    <w:p w:rsidR="00A52F85" w:rsidRPr="00A97565" w:rsidRDefault="00A52F85" w:rsidP="00A52F85">
      <w:pPr>
        <w:numPr>
          <w:ilvl w:val="0"/>
          <w:numId w:val="5"/>
        </w:numPr>
        <w:spacing w:line="276"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lastRenderedPageBreak/>
        <w:t>Los últimos cultivos realizados en quirófano han resultado negativos y las infecciones post operatorias disminuyeron de 0.31% en 2019 a 0.08% en 2021.</w:t>
      </w:r>
    </w:p>
    <w:p w:rsidR="00A52F85" w:rsidRDefault="00A52F85" w:rsidP="00A52F85">
      <w:pPr>
        <w:numPr>
          <w:ilvl w:val="0"/>
          <w:numId w:val="5"/>
        </w:numPr>
        <w:spacing w:after="0" w:line="276" w:lineRule="auto"/>
        <w:ind w:left="709"/>
        <w:rPr>
          <w:rFonts w:ascii="Arial" w:hAnsi="Arial" w:cs="Arial"/>
          <w:color w:val="auto"/>
          <w:sz w:val="22"/>
          <w:lang w:val="es-DO" w:eastAsia="es-DO" w:bidi="es-DO"/>
        </w:rPr>
      </w:pPr>
      <w:r w:rsidRPr="00A97565">
        <w:rPr>
          <w:rFonts w:ascii="Arial" w:hAnsi="Arial" w:cs="Arial"/>
          <w:color w:val="auto"/>
          <w:sz w:val="22"/>
          <w:lang w:val="es-DO" w:eastAsia="es-DO" w:bidi="es-DO"/>
        </w:rPr>
        <w:t>Se aumentó el número de camas quirúrgicas luego de la reapertura de la emergencia.</w:t>
      </w:r>
    </w:p>
    <w:p w:rsidR="00A52F85" w:rsidRPr="00F32AE3" w:rsidRDefault="00A52F85" w:rsidP="00A52F85">
      <w:pPr>
        <w:spacing w:after="0" w:line="276" w:lineRule="auto"/>
        <w:ind w:left="709"/>
        <w:rPr>
          <w:rFonts w:ascii="Arial" w:hAnsi="Arial" w:cs="Arial"/>
          <w:color w:val="auto"/>
          <w:sz w:val="22"/>
          <w:lang w:val="es-DO" w:eastAsia="es-DO" w:bidi="es-DO"/>
        </w:rPr>
      </w:pPr>
    </w:p>
    <w:p w:rsidR="00A52F85" w:rsidRPr="00A97565"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bookmarkStart w:id="16" w:name="_Toc87630133"/>
      <w:r w:rsidRPr="00A97565">
        <w:rPr>
          <w:rFonts w:ascii="Arial" w:hAnsi="Arial" w:cs="Arial"/>
          <w:color w:val="auto"/>
          <w:sz w:val="22"/>
          <w:lang w:val="es-DO" w:eastAsia="es-DO" w:bidi="es-DO"/>
        </w:rPr>
        <w:t>Nutrición</w:t>
      </w:r>
      <w:bookmarkEnd w:id="16"/>
    </w:p>
    <w:p w:rsidR="00A52F85" w:rsidRPr="00AD3EDD" w:rsidRDefault="00A52F85" w:rsidP="00A52F85">
      <w:pPr>
        <w:pStyle w:val="Prrafodelista"/>
        <w:spacing w:after="0" w:line="360" w:lineRule="auto"/>
        <w:ind w:left="284"/>
        <w:jc w:val="both"/>
        <w:rPr>
          <w:rFonts w:ascii="Arial" w:hAnsi="Arial" w:cs="Arial"/>
          <w:spacing w:val="20"/>
          <w:sz w:val="10"/>
          <w:szCs w:val="10"/>
        </w:rPr>
      </w:pPr>
    </w:p>
    <w:p w:rsidR="00A52F85" w:rsidRDefault="00A52F85" w:rsidP="00A52F85">
      <w:pPr>
        <w:pStyle w:val="Prrafodelista"/>
        <w:widowControl w:val="0"/>
        <w:numPr>
          <w:ilvl w:val="0"/>
          <w:numId w:val="6"/>
        </w:numPr>
        <w:autoSpaceDE w:val="0"/>
        <w:autoSpaceDN w:val="0"/>
        <w:spacing w:after="0" w:line="240" w:lineRule="auto"/>
        <w:jc w:val="both"/>
        <w:rPr>
          <w:rFonts w:ascii="Arial" w:hAnsi="Arial" w:cs="Arial"/>
          <w:lang w:eastAsia="es-DO" w:bidi="es-DO"/>
        </w:rPr>
      </w:pPr>
      <w:r w:rsidRPr="00A97565">
        <w:rPr>
          <w:rFonts w:ascii="Arial" w:hAnsi="Arial" w:cs="Arial"/>
          <w:lang w:eastAsia="es-DO" w:bidi="es-DO"/>
        </w:rPr>
        <w:t>Innovación con herramientas para facilitar y justificar cada evaluación de los pacientes ,como la inclusión de los tamizajes para detectar el riesgo nutricional y captar los pacientes ingresado antes de las 48 horas de ingreso y la valoración nutricional para dar un diagnostico nutricional.</w:t>
      </w:r>
    </w:p>
    <w:p w:rsidR="00A52F85" w:rsidRPr="00A97565" w:rsidRDefault="00A52F85" w:rsidP="00A52F85">
      <w:pPr>
        <w:pStyle w:val="Prrafodelista"/>
        <w:widowControl w:val="0"/>
        <w:autoSpaceDE w:val="0"/>
        <w:autoSpaceDN w:val="0"/>
        <w:spacing w:after="0" w:line="240" w:lineRule="auto"/>
        <w:jc w:val="both"/>
        <w:rPr>
          <w:rFonts w:ascii="Arial" w:hAnsi="Arial" w:cs="Arial"/>
          <w:sz w:val="10"/>
          <w:szCs w:val="10"/>
          <w:lang w:eastAsia="es-DO" w:bidi="es-DO"/>
        </w:rPr>
      </w:pPr>
    </w:p>
    <w:p w:rsidR="00A52F85" w:rsidRPr="00A97565" w:rsidRDefault="00A52F85" w:rsidP="00A52F85">
      <w:pPr>
        <w:pStyle w:val="Prrafodelista"/>
        <w:widowControl w:val="0"/>
        <w:numPr>
          <w:ilvl w:val="0"/>
          <w:numId w:val="6"/>
        </w:numPr>
        <w:autoSpaceDE w:val="0"/>
        <w:autoSpaceDN w:val="0"/>
        <w:spacing w:after="0" w:line="240" w:lineRule="auto"/>
        <w:jc w:val="both"/>
        <w:rPr>
          <w:rFonts w:ascii="Arial" w:hAnsi="Arial" w:cs="Arial"/>
          <w:lang w:eastAsia="es-DO" w:bidi="es-DO"/>
        </w:rPr>
      </w:pPr>
      <w:r w:rsidRPr="00A97565">
        <w:rPr>
          <w:rFonts w:ascii="Arial" w:hAnsi="Arial" w:cs="Arial"/>
          <w:lang w:eastAsia="es-DO" w:bidi="es-DO"/>
        </w:rPr>
        <w:t>Ampliación de la cartera de servicios, incluyendo los servicios de soporte nutricional al paciente crónico renal, soporte nutricional al paciente pediátrico.</w:t>
      </w:r>
    </w:p>
    <w:p w:rsidR="00A52F85" w:rsidRDefault="00A52F85" w:rsidP="00A52F85">
      <w:pPr>
        <w:spacing w:after="0" w:line="360" w:lineRule="auto"/>
        <w:ind w:left="426"/>
        <w:jc w:val="left"/>
        <w:rPr>
          <w:rFonts w:ascii="Arial" w:hAnsi="Arial" w:cs="Arial"/>
          <w:bCs/>
          <w:color w:val="auto"/>
          <w:spacing w:val="20"/>
          <w:sz w:val="22"/>
          <w:szCs w:val="24"/>
          <w:lang w:val="es-DO"/>
        </w:rPr>
      </w:pPr>
    </w:p>
    <w:p w:rsidR="00A52F85"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proofErr w:type="spellStart"/>
      <w:r w:rsidRPr="00A97565">
        <w:rPr>
          <w:rFonts w:ascii="Arial" w:hAnsi="Arial" w:cs="Arial"/>
          <w:color w:val="auto"/>
          <w:sz w:val="22"/>
          <w:lang w:val="es-DO" w:eastAsia="es-DO" w:bidi="es-DO"/>
        </w:rPr>
        <w:t>Gineco</w:t>
      </w:r>
      <w:proofErr w:type="spellEnd"/>
      <w:r w:rsidRPr="00A97565">
        <w:rPr>
          <w:rFonts w:ascii="Arial" w:hAnsi="Arial" w:cs="Arial"/>
          <w:color w:val="auto"/>
          <w:sz w:val="22"/>
          <w:lang w:val="es-DO" w:eastAsia="es-DO" w:bidi="es-DO"/>
        </w:rPr>
        <w:t xml:space="preserve">-obstetricia </w:t>
      </w:r>
    </w:p>
    <w:p w:rsidR="00A52F85" w:rsidRPr="00A97565" w:rsidRDefault="00A52F85" w:rsidP="00A52F85">
      <w:pPr>
        <w:tabs>
          <w:tab w:val="left" w:pos="567"/>
          <w:tab w:val="left" w:pos="851"/>
        </w:tabs>
        <w:spacing w:after="0" w:line="276" w:lineRule="auto"/>
        <w:ind w:left="567"/>
        <w:rPr>
          <w:rFonts w:ascii="Arial" w:hAnsi="Arial" w:cs="Arial"/>
          <w:color w:val="auto"/>
          <w:sz w:val="10"/>
          <w:szCs w:val="10"/>
          <w:lang w:val="es-DO" w:eastAsia="es-DO" w:bidi="es-DO"/>
        </w:rPr>
      </w:pPr>
    </w:p>
    <w:p w:rsidR="00A52F85" w:rsidRPr="00A97565" w:rsidRDefault="00A52F85" w:rsidP="00A52F85">
      <w:pPr>
        <w:pStyle w:val="Prrafodelista"/>
        <w:widowControl w:val="0"/>
        <w:numPr>
          <w:ilvl w:val="0"/>
          <w:numId w:val="6"/>
        </w:numPr>
        <w:autoSpaceDE w:val="0"/>
        <w:autoSpaceDN w:val="0"/>
        <w:spacing w:after="0" w:line="240" w:lineRule="auto"/>
        <w:jc w:val="both"/>
        <w:rPr>
          <w:rFonts w:ascii="Arial" w:hAnsi="Arial" w:cs="Arial"/>
          <w:lang w:eastAsia="es-DO" w:bidi="es-DO"/>
        </w:rPr>
      </w:pPr>
      <w:r w:rsidRPr="00A97565">
        <w:rPr>
          <w:rFonts w:ascii="Arial" w:hAnsi="Arial" w:cs="Arial"/>
          <w:lang w:eastAsia="es-DO" w:bidi="es-DO"/>
        </w:rPr>
        <w:t xml:space="preserve">Capacitación de los médicos </w:t>
      </w:r>
      <w:proofErr w:type="spellStart"/>
      <w:r w:rsidRPr="00A97565">
        <w:rPr>
          <w:rFonts w:ascii="Arial" w:hAnsi="Arial" w:cs="Arial"/>
          <w:lang w:eastAsia="es-DO" w:bidi="es-DO"/>
        </w:rPr>
        <w:t>Gineco</w:t>
      </w:r>
      <w:proofErr w:type="spellEnd"/>
      <w:r w:rsidRPr="00A97565">
        <w:rPr>
          <w:rFonts w:ascii="Arial" w:hAnsi="Arial" w:cs="Arial"/>
          <w:lang w:eastAsia="es-DO" w:bidi="es-DO"/>
        </w:rPr>
        <w:t xml:space="preserve">-Obstetra con los talleres de: </w:t>
      </w:r>
    </w:p>
    <w:p w:rsidR="00A52F85" w:rsidRPr="00FE117A" w:rsidRDefault="00A52F85" w:rsidP="00A52F85">
      <w:pPr>
        <w:widowControl w:val="0"/>
        <w:autoSpaceDE w:val="0"/>
        <w:autoSpaceDN w:val="0"/>
        <w:spacing w:after="0" w:line="240" w:lineRule="auto"/>
        <w:ind w:left="360"/>
        <w:rPr>
          <w:rFonts w:ascii="Arial" w:hAnsi="Arial" w:cs="Arial"/>
          <w:color w:val="auto"/>
          <w:sz w:val="16"/>
          <w:lang w:eastAsia="es-DO" w:bidi="es-DO"/>
        </w:rPr>
      </w:pPr>
    </w:p>
    <w:p w:rsidR="00A52F85" w:rsidRPr="00FE117A" w:rsidRDefault="00A52F85" w:rsidP="00A52F85">
      <w:pPr>
        <w:pStyle w:val="Prrafodelista"/>
        <w:widowControl w:val="0"/>
        <w:autoSpaceDE w:val="0"/>
        <w:autoSpaceDN w:val="0"/>
        <w:spacing w:after="0" w:line="240" w:lineRule="auto"/>
        <w:jc w:val="both"/>
        <w:rPr>
          <w:rFonts w:ascii="Arial" w:hAnsi="Arial" w:cs="Arial"/>
          <w:lang w:eastAsia="es-DO" w:bidi="es-DO"/>
        </w:rPr>
      </w:pPr>
      <w:r w:rsidRPr="00FE117A">
        <w:rPr>
          <w:rFonts w:ascii="Arial" w:hAnsi="Arial" w:cs="Arial"/>
          <w:lang w:eastAsia="es-DO" w:bidi="es-DO"/>
        </w:rPr>
        <w:t>Código Rojo</w:t>
      </w:r>
    </w:p>
    <w:p w:rsidR="00A52F85" w:rsidRPr="00FE117A" w:rsidRDefault="00A52F85" w:rsidP="00A52F85">
      <w:pPr>
        <w:pStyle w:val="Prrafodelista"/>
        <w:widowControl w:val="0"/>
        <w:autoSpaceDE w:val="0"/>
        <w:autoSpaceDN w:val="0"/>
        <w:spacing w:after="0" w:line="240" w:lineRule="auto"/>
        <w:jc w:val="both"/>
        <w:rPr>
          <w:rFonts w:ascii="Arial" w:hAnsi="Arial" w:cs="Arial"/>
          <w:lang w:eastAsia="es-DO" w:bidi="es-DO"/>
        </w:rPr>
      </w:pPr>
      <w:r w:rsidRPr="00FE117A">
        <w:rPr>
          <w:rFonts w:ascii="Arial" w:hAnsi="Arial" w:cs="Arial"/>
          <w:lang w:eastAsia="es-DO" w:bidi="es-DO"/>
        </w:rPr>
        <w:t>Protocolos consulta de bajo riesgo y alto riesgo</w:t>
      </w:r>
    </w:p>
    <w:p w:rsidR="00A52F85" w:rsidRPr="00FE117A" w:rsidRDefault="00A52F85" w:rsidP="00A52F85">
      <w:pPr>
        <w:pStyle w:val="Prrafodelista"/>
        <w:widowControl w:val="0"/>
        <w:autoSpaceDE w:val="0"/>
        <w:autoSpaceDN w:val="0"/>
        <w:spacing w:after="0" w:line="240" w:lineRule="auto"/>
        <w:jc w:val="both"/>
        <w:rPr>
          <w:rFonts w:ascii="Arial" w:hAnsi="Arial" w:cs="Arial"/>
          <w:lang w:eastAsia="es-DO" w:bidi="es-DO"/>
        </w:rPr>
      </w:pPr>
      <w:r w:rsidRPr="00FE117A">
        <w:rPr>
          <w:rFonts w:ascii="Arial" w:hAnsi="Arial" w:cs="Arial"/>
          <w:lang w:eastAsia="es-DO" w:bidi="es-DO"/>
        </w:rPr>
        <w:t>Revisión y actualización del carnet prenatal</w:t>
      </w:r>
    </w:p>
    <w:p w:rsidR="00A52F85" w:rsidRPr="00FE117A" w:rsidRDefault="00A52F85" w:rsidP="00A52F85">
      <w:pPr>
        <w:pStyle w:val="Prrafodelista"/>
        <w:widowControl w:val="0"/>
        <w:autoSpaceDE w:val="0"/>
        <w:autoSpaceDN w:val="0"/>
        <w:spacing w:after="0" w:line="240" w:lineRule="auto"/>
        <w:jc w:val="both"/>
        <w:rPr>
          <w:rFonts w:ascii="Arial" w:hAnsi="Arial" w:cs="Arial"/>
          <w:lang w:eastAsia="es-DO" w:bidi="es-DO"/>
        </w:rPr>
      </w:pPr>
      <w:r w:rsidRPr="00FE117A">
        <w:rPr>
          <w:rFonts w:ascii="Arial" w:hAnsi="Arial" w:cs="Arial"/>
          <w:lang w:eastAsia="es-DO" w:bidi="es-DO"/>
        </w:rPr>
        <w:t xml:space="preserve">Revisión y actualización de </w:t>
      </w:r>
      <w:proofErr w:type="spellStart"/>
      <w:r w:rsidRPr="00FE117A">
        <w:rPr>
          <w:rFonts w:ascii="Arial" w:hAnsi="Arial" w:cs="Arial"/>
          <w:lang w:eastAsia="es-DO" w:bidi="es-DO"/>
        </w:rPr>
        <w:t>partograma</w:t>
      </w:r>
      <w:proofErr w:type="spellEnd"/>
    </w:p>
    <w:p w:rsidR="00A52F85" w:rsidRPr="00183CB4" w:rsidRDefault="00A52F85" w:rsidP="00A52F85">
      <w:pPr>
        <w:pStyle w:val="Prrafodelista"/>
        <w:widowControl w:val="0"/>
        <w:autoSpaceDE w:val="0"/>
        <w:autoSpaceDN w:val="0"/>
        <w:spacing w:after="0" w:line="240" w:lineRule="auto"/>
        <w:jc w:val="both"/>
        <w:rPr>
          <w:rFonts w:ascii="Arial" w:hAnsi="Arial" w:cs="Arial"/>
          <w:lang w:eastAsia="es-DO" w:bidi="es-DO"/>
        </w:rPr>
      </w:pPr>
    </w:p>
    <w:p w:rsidR="00A52F85" w:rsidRPr="00183CB4" w:rsidRDefault="00A52F85" w:rsidP="00A52F85">
      <w:pPr>
        <w:pStyle w:val="Prrafodelista"/>
        <w:widowControl w:val="0"/>
        <w:numPr>
          <w:ilvl w:val="0"/>
          <w:numId w:val="6"/>
        </w:numPr>
        <w:autoSpaceDE w:val="0"/>
        <w:autoSpaceDN w:val="0"/>
        <w:spacing w:after="0" w:line="240" w:lineRule="auto"/>
        <w:jc w:val="both"/>
        <w:rPr>
          <w:rFonts w:ascii="Arial" w:hAnsi="Arial" w:cs="Arial"/>
          <w:lang w:eastAsia="es-DO" w:bidi="es-DO"/>
        </w:rPr>
      </w:pPr>
      <w:r w:rsidRPr="00183CB4">
        <w:rPr>
          <w:rFonts w:ascii="Arial" w:hAnsi="Arial" w:cs="Arial"/>
          <w:lang w:eastAsia="es-DO" w:bidi="es-DO"/>
        </w:rPr>
        <w:t>Apertura de la consulta de primera vez.</w:t>
      </w:r>
    </w:p>
    <w:p w:rsidR="00A52F85" w:rsidRPr="00183CB4" w:rsidRDefault="00A52F85" w:rsidP="00A52F85">
      <w:pPr>
        <w:pStyle w:val="Prrafodelista"/>
        <w:jc w:val="both"/>
        <w:rPr>
          <w:rFonts w:ascii="Arial" w:hAnsi="Arial" w:cs="Arial"/>
          <w:sz w:val="10"/>
          <w:szCs w:val="10"/>
          <w:lang w:eastAsia="es-DO" w:bidi="es-DO"/>
        </w:rPr>
      </w:pPr>
    </w:p>
    <w:p w:rsidR="00A52F85" w:rsidRPr="00183CB4" w:rsidRDefault="00A52F85" w:rsidP="00A52F85">
      <w:pPr>
        <w:pStyle w:val="Prrafodelista"/>
        <w:widowControl w:val="0"/>
        <w:numPr>
          <w:ilvl w:val="0"/>
          <w:numId w:val="6"/>
        </w:numPr>
        <w:autoSpaceDE w:val="0"/>
        <w:autoSpaceDN w:val="0"/>
        <w:spacing w:after="0" w:line="240" w:lineRule="auto"/>
        <w:jc w:val="both"/>
        <w:rPr>
          <w:rFonts w:ascii="Arial" w:hAnsi="Arial" w:cs="Arial"/>
          <w:lang w:eastAsia="es-DO" w:bidi="es-DO"/>
        </w:rPr>
      </w:pPr>
      <w:r w:rsidRPr="00183CB4">
        <w:rPr>
          <w:rFonts w:ascii="Arial" w:hAnsi="Arial" w:cs="Arial"/>
          <w:lang w:eastAsia="es-DO" w:bidi="es-DO"/>
        </w:rPr>
        <w:t xml:space="preserve">El departamento de planificación familiar en el año 2020, planificó </w:t>
      </w:r>
      <w:r w:rsidRPr="00183CB4">
        <w:rPr>
          <w:rFonts w:ascii="Arial" w:hAnsi="Arial" w:cs="Arial"/>
          <w:b/>
          <w:lang w:eastAsia="es-DO" w:bidi="es-DO"/>
        </w:rPr>
        <w:t>9,258</w:t>
      </w:r>
      <w:r w:rsidRPr="00183CB4">
        <w:rPr>
          <w:rFonts w:ascii="Arial" w:hAnsi="Arial" w:cs="Arial"/>
          <w:lang w:eastAsia="es-DO" w:bidi="es-DO"/>
        </w:rPr>
        <w:t xml:space="preserve"> usuarias, mientras que en el 2021 hasta octubre ha planificado </w:t>
      </w:r>
      <w:r w:rsidRPr="00183CB4">
        <w:rPr>
          <w:rFonts w:ascii="Arial" w:hAnsi="Arial" w:cs="Arial"/>
          <w:b/>
          <w:lang w:eastAsia="es-DO" w:bidi="es-DO"/>
        </w:rPr>
        <w:t>12,197</w:t>
      </w:r>
      <w:r w:rsidRPr="00183CB4">
        <w:rPr>
          <w:rFonts w:ascii="Arial" w:hAnsi="Arial" w:cs="Arial"/>
          <w:lang w:eastAsia="es-DO" w:bidi="es-DO"/>
        </w:rPr>
        <w:t>.</w:t>
      </w:r>
    </w:p>
    <w:p w:rsidR="00A52F85" w:rsidRPr="00183CB4" w:rsidRDefault="00A52F85" w:rsidP="00A52F85">
      <w:pPr>
        <w:pStyle w:val="Prrafodelista"/>
        <w:jc w:val="both"/>
        <w:rPr>
          <w:rFonts w:ascii="Arial" w:hAnsi="Arial" w:cs="Arial"/>
          <w:lang w:eastAsia="es-DO" w:bidi="es-DO"/>
        </w:rPr>
      </w:pPr>
    </w:p>
    <w:p w:rsidR="00A52F85" w:rsidRPr="00183CB4" w:rsidRDefault="00A52F85" w:rsidP="00A52F85">
      <w:pPr>
        <w:pStyle w:val="Prrafodelista"/>
        <w:widowControl w:val="0"/>
        <w:numPr>
          <w:ilvl w:val="0"/>
          <w:numId w:val="6"/>
        </w:numPr>
        <w:autoSpaceDE w:val="0"/>
        <w:autoSpaceDN w:val="0"/>
        <w:spacing w:after="0" w:line="240" w:lineRule="auto"/>
        <w:jc w:val="both"/>
        <w:rPr>
          <w:rFonts w:ascii="Arial" w:hAnsi="Arial" w:cs="Arial"/>
          <w:lang w:eastAsia="es-DO" w:bidi="es-DO"/>
        </w:rPr>
      </w:pPr>
      <w:r w:rsidRPr="00183CB4">
        <w:rPr>
          <w:rFonts w:ascii="Arial" w:hAnsi="Arial" w:cs="Arial"/>
          <w:lang w:eastAsia="es-DO" w:bidi="es-DO"/>
        </w:rPr>
        <w:t xml:space="preserve">El departamento realizó en el año 2020, </w:t>
      </w:r>
      <w:r w:rsidRPr="00183CB4">
        <w:rPr>
          <w:rFonts w:ascii="Arial" w:hAnsi="Arial" w:cs="Arial"/>
          <w:b/>
          <w:lang w:eastAsia="es-DO" w:bidi="es-DO"/>
        </w:rPr>
        <w:t>2,161</w:t>
      </w:r>
      <w:r w:rsidRPr="00183CB4">
        <w:rPr>
          <w:rFonts w:ascii="Arial" w:hAnsi="Arial" w:cs="Arial"/>
          <w:lang w:eastAsia="es-DO" w:bidi="es-DO"/>
        </w:rPr>
        <w:t xml:space="preserve"> procedimientos quirúrgicos, en el año 2021 hasta el mes de octubre </w:t>
      </w:r>
      <w:r w:rsidRPr="00183CB4">
        <w:rPr>
          <w:rFonts w:ascii="Arial" w:hAnsi="Arial" w:cs="Arial"/>
          <w:b/>
          <w:lang w:eastAsia="es-DO" w:bidi="es-DO"/>
        </w:rPr>
        <w:t>2,050,</w:t>
      </w:r>
      <w:r w:rsidRPr="00183CB4">
        <w:rPr>
          <w:rFonts w:ascii="Arial" w:hAnsi="Arial" w:cs="Arial"/>
          <w:lang w:eastAsia="es-DO" w:bidi="es-DO"/>
        </w:rPr>
        <w:t xml:space="preserve"> aún le faltan dos meses al año por lo que superara la cifra del año 2020.</w:t>
      </w:r>
    </w:p>
    <w:p w:rsidR="00A52F85" w:rsidRPr="00183CB4" w:rsidRDefault="00A52F85" w:rsidP="00A52F85">
      <w:pPr>
        <w:widowControl w:val="0"/>
        <w:autoSpaceDE w:val="0"/>
        <w:autoSpaceDN w:val="0"/>
        <w:spacing w:after="0" w:line="240" w:lineRule="auto"/>
        <w:rPr>
          <w:rFonts w:ascii="Arial" w:hAnsi="Arial" w:cs="Arial"/>
          <w:color w:val="auto"/>
          <w:sz w:val="22"/>
          <w:lang w:eastAsia="es-DO" w:bidi="es-DO"/>
        </w:rPr>
      </w:pPr>
    </w:p>
    <w:p w:rsidR="00A52F85" w:rsidRPr="00183CB4" w:rsidRDefault="00A52F85" w:rsidP="00A52F85">
      <w:pPr>
        <w:pStyle w:val="Prrafodelista"/>
        <w:widowControl w:val="0"/>
        <w:numPr>
          <w:ilvl w:val="0"/>
          <w:numId w:val="6"/>
        </w:numPr>
        <w:autoSpaceDE w:val="0"/>
        <w:autoSpaceDN w:val="0"/>
        <w:spacing w:after="0" w:line="240" w:lineRule="auto"/>
        <w:jc w:val="both"/>
        <w:rPr>
          <w:rFonts w:ascii="Arial" w:hAnsi="Arial" w:cs="Arial"/>
          <w:lang w:eastAsia="es-DO" w:bidi="es-DO"/>
        </w:rPr>
      </w:pPr>
      <w:r w:rsidRPr="00183CB4">
        <w:rPr>
          <w:rFonts w:ascii="Arial" w:hAnsi="Arial" w:cs="Arial"/>
          <w:lang w:eastAsia="es-DO" w:bidi="es-DO"/>
        </w:rPr>
        <w:t>El departamento tuvo una reducción en la lista de espera de los procedimientos quirúrgicos.</w:t>
      </w:r>
    </w:p>
    <w:p w:rsidR="00A52F85" w:rsidRPr="00FE117A" w:rsidRDefault="00A52F85" w:rsidP="00A52F85">
      <w:pPr>
        <w:spacing w:after="0" w:line="360" w:lineRule="auto"/>
        <w:jc w:val="left"/>
        <w:rPr>
          <w:rFonts w:ascii="Arial" w:hAnsi="Arial" w:cs="Arial"/>
          <w:color w:val="auto"/>
          <w:sz w:val="12"/>
          <w:lang w:eastAsia="es-DO" w:bidi="es-DO"/>
        </w:rPr>
      </w:pPr>
    </w:p>
    <w:p w:rsidR="00A52F85" w:rsidRDefault="00A52F85" w:rsidP="00A52F85">
      <w:pPr>
        <w:tabs>
          <w:tab w:val="left" w:pos="2670"/>
        </w:tabs>
        <w:spacing w:after="0" w:line="276" w:lineRule="auto"/>
        <w:ind w:left="426"/>
        <w:rPr>
          <w:rFonts w:ascii="Arial" w:hAnsi="Arial" w:cs="Arial"/>
          <w:color w:val="auto"/>
          <w:sz w:val="22"/>
          <w:lang w:val="es-DO" w:eastAsia="es-DO" w:bidi="es-DO"/>
        </w:rPr>
      </w:pPr>
      <w:r w:rsidRPr="00384D00">
        <w:rPr>
          <w:rFonts w:ascii="Arial" w:hAnsi="Arial" w:cs="Arial"/>
          <w:color w:val="auto"/>
          <w:sz w:val="22"/>
          <w:lang w:val="es-DO" w:eastAsia="es-DO" w:bidi="es-DO"/>
        </w:rPr>
        <w:t>En la consultas de obstetricia, para el año 2020, se les brindo servicio a 7,559 usuarias, para el año 2021 hasta octubre a 10,844, en la que hubo un aumento significativo, aún le faltan dos meses al año.</w:t>
      </w:r>
    </w:p>
    <w:p w:rsidR="00A52F85" w:rsidRPr="00384D00"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Pr="00384D00"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bookmarkStart w:id="17" w:name="_Toc87630134"/>
      <w:r w:rsidRPr="00384D00">
        <w:rPr>
          <w:rFonts w:ascii="Arial" w:hAnsi="Arial" w:cs="Arial"/>
          <w:color w:val="auto"/>
          <w:sz w:val="22"/>
          <w:lang w:val="es-DO" w:eastAsia="es-DO" w:bidi="es-DO"/>
        </w:rPr>
        <w:t>Perinatología</w:t>
      </w:r>
      <w:bookmarkEnd w:id="17"/>
    </w:p>
    <w:p w:rsidR="00A52F85" w:rsidRPr="00183CB4" w:rsidRDefault="00A52F85" w:rsidP="00A52F85">
      <w:pPr>
        <w:pStyle w:val="Prrafodelista"/>
        <w:spacing w:after="0" w:line="360" w:lineRule="auto"/>
        <w:ind w:left="284"/>
        <w:jc w:val="both"/>
        <w:rPr>
          <w:rFonts w:ascii="Arial" w:hAnsi="Arial" w:cs="Arial"/>
          <w:spacing w:val="20"/>
          <w:sz w:val="10"/>
          <w:szCs w:val="10"/>
        </w:rPr>
      </w:pP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 xml:space="preserve">Se creó un formulario para entregar a las madres con la orientación para la lactancia materna, cuidados del RN, signo de alarma, formas de reconocer cuando él bebe tiene hambre y su cita de seguimiento  </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 xml:space="preserve">Se realizaron cambios en la agenda de consulta de los recién nacidos, donde solo se dará seguimiento por el servicio de perinatología aquellos recién nacidos con </w:t>
      </w:r>
      <w:r w:rsidRPr="00384D00">
        <w:rPr>
          <w:rFonts w:ascii="Arial" w:hAnsi="Arial" w:cs="Arial"/>
          <w:lang w:eastAsia="es-DO" w:bidi="es-DO"/>
        </w:rPr>
        <w:lastRenderedPageBreak/>
        <w:t>algunas morbilidad</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Se socializo con el equipo de trabajo de perinatología el protocolo de manejo de sepsis neonatal y síndrome respiratorio</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Se socializo con el departamento y enfermería en conjuntos con el servicio de perinatología el plan de estrategia, para la fomento de la lactancia materna.</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 xml:space="preserve">Para dicho proyecto se buscaron imágenes alusivas a posiciones adecuadas para la lactancia materna a sí mismo para identificar gesto del recién nacidos que sugiere la necesidad de alimentarlo, estas informaciones estarían plasmada en el área de consulta prenatal, preparto, post parto, alojamiento conjunto y recién nacidos. </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 xml:space="preserve">Se realizó reunión con el departamento de enfermería y perinatologías y se socializo los puntos a mejorar para la asistencia del recién nacidos, dentro de esos puntos están: </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Lavados y secados de manos con papel toalla, de todo el personal que asiste al recién nacidos</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 xml:space="preserve">Uso de paños y guantes estériles para la asistencia del recién nacidos </w:t>
      </w:r>
    </w:p>
    <w:p w:rsidR="00A52F85" w:rsidRPr="00384D00"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Colocación del brazalete al Recién nacido en presencia de la madre (apego precoz).</w:t>
      </w: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384D00">
        <w:rPr>
          <w:rFonts w:ascii="Arial" w:hAnsi="Arial" w:cs="Arial"/>
          <w:lang w:eastAsia="es-DO" w:bidi="es-DO"/>
        </w:rPr>
        <w:t>Se realizó un taller (ABR Ayudando al bebe a respirar) con el servicio de enfermeras y Obstetra de Quirófano</w:t>
      </w:r>
      <w:r>
        <w:rPr>
          <w:rFonts w:ascii="Arial" w:hAnsi="Arial" w:cs="Arial"/>
          <w:lang w:eastAsia="es-DO" w:bidi="es-DO"/>
        </w:rPr>
        <w:t>.</w:t>
      </w:r>
      <w:r w:rsidRPr="00384D00">
        <w:rPr>
          <w:rFonts w:ascii="Arial" w:hAnsi="Arial" w:cs="Arial"/>
          <w:lang w:eastAsia="es-DO" w:bidi="es-DO"/>
        </w:rPr>
        <w:t xml:space="preserve"> </w:t>
      </w:r>
    </w:p>
    <w:p w:rsidR="00A52F85" w:rsidRPr="00384D00" w:rsidRDefault="00A52F85" w:rsidP="00A52F85">
      <w:pPr>
        <w:pStyle w:val="Prrafodelista"/>
        <w:widowControl w:val="0"/>
        <w:autoSpaceDE w:val="0"/>
        <w:autoSpaceDN w:val="0"/>
        <w:spacing w:after="0" w:line="240" w:lineRule="auto"/>
        <w:jc w:val="both"/>
        <w:rPr>
          <w:rFonts w:ascii="Arial" w:hAnsi="Arial" w:cs="Arial"/>
          <w:lang w:eastAsia="es-DO" w:bidi="es-DO"/>
        </w:rPr>
      </w:pPr>
    </w:p>
    <w:p w:rsidR="00A52F85"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r w:rsidRPr="00384D00">
        <w:rPr>
          <w:rFonts w:ascii="Arial" w:hAnsi="Arial" w:cs="Arial"/>
          <w:color w:val="auto"/>
          <w:sz w:val="22"/>
          <w:lang w:val="es-DO" w:eastAsia="es-DO" w:bidi="es-DO"/>
        </w:rPr>
        <w:t>Salud bucal</w:t>
      </w:r>
    </w:p>
    <w:p w:rsidR="00A52F85" w:rsidRPr="00384D00" w:rsidRDefault="00A52F85" w:rsidP="00A52F85">
      <w:pPr>
        <w:tabs>
          <w:tab w:val="left" w:pos="567"/>
          <w:tab w:val="left" w:pos="851"/>
        </w:tabs>
        <w:spacing w:after="0" w:line="276" w:lineRule="auto"/>
        <w:ind w:left="567"/>
        <w:rPr>
          <w:rFonts w:ascii="Arial" w:hAnsi="Arial" w:cs="Arial"/>
          <w:color w:val="auto"/>
          <w:sz w:val="10"/>
          <w:szCs w:val="10"/>
          <w:lang w:val="es-DO" w:eastAsia="es-DO" w:bidi="es-DO"/>
        </w:rPr>
      </w:pPr>
    </w:p>
    <w:p w:rsidR="00A52F85" w:rsidRDefault="00A52F85" w:rsidP="00A52F85">
      <w:pPr>
        <w:tabs>
          <w:tab w:val="left" w:pos="2670"/>
        </w:tabs>
        <w:spacing w:after="0" w:line="276" w:lineRule="auto"/>
        <w:ind w:left="426"/>
        <w:rPr>
          <w:rFonts w:ascii="Arial" w:hAnsi="Arial" w:cs="Arial"/>
          <w:color w:val="auto"/>
          <w:sz w:val="22"/>
          <w:lang w:val="es-DO" w:eastAsia="es-DO" w:bidi="es-DO"/>
        </w:rPr>
      </w:pPr>
      <w:r w:rsidRPr="00384D00">
        <w:rPr>
          <w:rFonts w:ascii="Arial" w:hAnsi="Arial" w:cs="Arial"/>
          <w:color w:val="auto"/>
          <w:sz w:val="22"/>
          <w:lang w:val="es-DO" w:eastAsia="es-DO" w:bidi="es-DO"/>
        </w:rPr>
        <w:t xml:space="preserve">Durante el periodo de Noviembre del 2020 a Octubre del 2021, se recibieron 4,090 pacientes en la consulta de Odontología, obtenido como resultado un incremento de un 77.06% de pacientes en comparación con años anteriores en comparación con el periodo 2019-2020. </w:t>
      </w:r>
    </w:p>
    <w:p w:rsidR="00A52F85" w:rsidRPr="00384D00"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Pr="006E0FCA" w:rsidRDefault="00A52F85" w:rsidP="00A52F85">
      <w:pPr>
        <w:numPr>
          <w:ilvl w:val="0"/>
          <w:numId w:val="7"/>
        </w:numPr>
        <w:tabs>
          <w:tab w:val="left" w:pos="709"/>
          <w:tab w:val="left" w:pos="851"/>
        </w:tabs>
        <w:spacing w:after="0" w:line="276" w:lineRule="auto"/>
        <w:ind w:left="709" w:hanging="283"/>
        <w:rPr>
          <w:rFonts w:ascii="Arial" w:hAnsi="Arial" w:cs="Arial"/>
          <w:color w:val="auto"/>
          <w:sz w:val="22"/>
          <w:lang w:val="es-DO" w:eastAsia="es-DO" w:bidi="es-DO"/>
        </w:rPr>
      </w:pPr>
      <w:bookmarkStart w:id="18" w:name="_Toc87630136"/>
      <w:r w:rsidRPr="006E0FCA">
        <w:rPr>
          <w:rFonts w:ascii="Arial" w:hAnsi="Arial" w:cs="Arial"/>
          <w:color w:val="auto"/>
          <w:sz w:val="22"/>
          <w:lang w:val="es-DO" w:eastAsia="es-DO" w:bidi="es-DO"/>
        </w:rPr>
        <w:t>Rayos X</w:t>
      </w:r>
      <w:bookmarkEnd w:id="18"/>
    </w:p>
    <w:p w:rsidR="00A52F85" w:rsidRPr="006E0FCA"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6E0FCA">
        <w:rPr>
          <w:rFonts w:ascii="Arial" w:hAnsi="Arial" w:cs="Arial"/>
          <w:color w:val="auto"/>
          <w:sz w:val="22"/>
          <w:lang w:val="es-DO" w:eastAsia="es-DO" w:bidi="es-DO"/>
        </w:rPr>
        <w:t>Equipos  y  tecnología</w:t>
      </w:r>
    </w:p>
    <w:p w:rsidR="00A52F85" w:rsidRPr="006E0FCA"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Pr="006E0FCA"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E0FCA">
        <w:rPr>
          <w:rFonts w:ascii="Arial" w:hAnsi="Arial" w:cs="Arial"/>
          <w:lang w:eastAsia="es-DO" w:bidi="es-DO"/>
        </w:rPr>
        <w:t xml:space="preserve">Puesta  en servicio del  </w:t>
      </w:r>
      <w:proofErr w:type="spellStart"/>
      <w:r w:rsidRPr="006E0FCA">
        <w:rPr>
          <w:rFonts w:ascii="Arial" w:hAnsi="Arial" w:cs="Arial"/>
          <w:lang w:eastAsia="es-DO" w:bidi="es-DO"/>
        </w:rPr>
        <w:t>mamógrafo</w:t>
      </w:r>
      <w:proofErr w:type="spellEnd"/>
      <w:r w:rsidRPr="006E0FCA">
        <w:rPr>
          <w:rFonts w:ascii="Arial" w:hAnsi="Arial" w:cs="Arial"/>
          <w:lang w:eastAsia="es-DO" w:bidi="es-DO"/>
        </w:rPr>
        <w:t>, herramienta  primordial para la detección y seguimiento del Cáncer de mama</w:t>
      </w:r>
      <w:r>
        <w:rPr>
          <w:rFonts w:ascii="Arial" w:hAnsi="Arial" w:cs="Arial"/>
          <w:lang w:eastAsia="es-DO" w:bidi="es-DO"/>
        </w:rPr>
        <w:t>.</w:t>
      </w:r>
    </w:p>
    <w:p w:rsidR="00A52F85" w:rsidRPr="006E0FCA"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E0FCA">
        <w:rPr>
          <w:rFonts w:ascii="Arial" w:hAnsi="Arial" w:cs="Arial"/>
          <w:lang w:eastAsia="es-DO" w:bidi="es-DO"/>
        </w:rPr>
        <w:t>Puesta en servicio de  una  segunda  unidad de  Rayos  X digital DDR, lo que agiliza  el  ritmo de trabajo  y garantiza el servicio en caso de fallas en alguno de los equipos.</w:t>
      </w:r>
    </w:p>
    <w:p w:rsidR="00A52F85" w:rsidRPr="006E0FCA"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E0FCA">
        <w:rPr>
          <w:rFonts w:ascii="Arial" w:hAnsi="Arial" w:cs="Arial"/>
          <w:lang w:eastAsia="es-DO" w:bidi="es-DO"/>
        </w:rPr>
        <w:t xml:space="preserve">Reinstalación del servicio de red </w:t>
      </w:r>
      <w:proofErr w:type="spellStart"/>
      <w:r w:rsidRPr="006E0FCA">
        <w:rPr>
          <w:rFonts w:ascii="Arial" w:hAnsi="Arial" w:cs="Arial"/>
          <w:lang w:eastAsia="es-DO" w:bidi="es-DO"/>
        </w:rPr>
        <w:t>Dicom</w:t>
      </w:r>
      <w:proofErr w:type="spellEnd"/>
      <w:r w:rsidRPr="006E0FCA">
        <w:rPr>
          <w:rFonts w:ascii="Arial" w:hAnsi="Arial" w:cs="Arial"/>
          <w:lang w:eastAsia="es-DO" w:bidi="es-DO"/>
        </w:rPr>
        <w:t xml:space="preserve">  interdepartamental que permite  él envió y archivo de las imágenes  entre  el equipo de Rayos X y estación de trabajo (computadora). Así  como la impresión en formato CD.</w:t>
      </w:r>
    </w:p>
    <w:p w:rsidR="00A52F85" w:rsidRPr="006E0FCA"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E0FCA">
        <w:rPr>
          <w:rFonts w:ascii="Arial" w:hAnsi="Arial" w:cs="Arial"/>
          <w:lang w:eastAsia="es-DO" w:bidi="es-DO"/>
        </w:rPr>
        <w:t>Instalación de nueva computadora PC en oficina para el  manejo de los  reportes radiográficos.</w:t>
      </w:r>
    </w:p>
    <w:p w:rsidR="00A52F85" w:rsidRPr="006E0FCA"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E0FCA">
        <w:rPr>
          <w:rFonts w:ascii="Arial" w:hAnsi="Arial" w:cs="Arial"/>
          <w:lang w:eastAsia="es-DO" w:bidi="es-DO"/>
        </w:rPr>
        <w:t>Servicio sostenido, sin pausas  en la generación   de imágenes médicas como apoyo y soporte para el diagnóstico y  seguimiento  a los usuarios de las diferentes áreas clínicas  y externos.</w:t>
      </w: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E0FCA">
        <w:rPr>
          <w:rFonts w:ascii="Arial" w:hAnsi="Arial" w:cs="Arial"/>
          <w:lang w:eastAsia="es-DO" w:bidi="es-DO"/>
        </w:rPr>
        <w:t>Herramienta importante en la identificación y  manejo de  casos en la actual pandemia.</w:t>
      </w:r>
    </w:p>
    <w:p w:rsidR="00A52F85" w:rsidRPr="00F32AE3" w:rsidRDefault="00A52F85" w:rsidP="00A52F85">
      <w:pPr>
        <w:pStyle w:val="Prrafodelista"/>
        <w:widowControl w:val="0"/>
        <w:autoSpaceDE w:val="0"/>
        <w:autoSpaceDN w:val="0"/>
        <w:spacing w:after="0"/>
        <w:jc w:val="both"/>
        <w:rPr>
          <w:rFonts w:ascii="Arial" w:hAnsi="Arial" w:cs="Arial"/>
          <w:lang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FD2F21">
        <w:rPr>
          <w:rFonts w:ascii="Arial" w:hAnsi="Arial" w:cs="Arial"/>
          <w:color w:val="auto"/>
          <w:sz w:val="22"/>
          <w:lang w:val="es-DO" w:eastAsia="es-DO" w:bidi="es-DO"/>
        </w:rPr>
        <w:t>Área  Física</w:t>
      </w:r>
    </w:p>
    <w:p w:rsidR="00A52F85" w:rsidRPr="00FD2F21"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Pr="00FD2F21"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Puesta en servicio de los trabajos de remodelación</w:t>
      </w:r>
    </w:p>
    <w:p w:rsidR="00A52F85" w:rsidRPr="00FD2F21"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Renovación del sistema de climatización en toda el área de Rayos X  y sala de espera.</w:t>
      </w:r>
    </w:p>
    <w:p w:rsidR="00A52F85" w:rsidRPr="00FD2F21"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Remozamiento del mobiliario del departamento.</w:t>
      </w:r>
    </w:p>
    <w:p w:rsidR="00A52F85" w:rsidRDefault="00A52F85" w:rsidP="00A52F85">
      <w:pPr>
        <w:tabs>
          <w:tab w:val="left" w:pos="2670"/>
        </w:tabs>
        <w:spacing w:after="0" w:line="360" w:lineRule="auto"/>
        <w:rPr>
          <w:rFonts w:ascii="Arial" w:hAnsi="Arial" w:cs="Arial"/>
          <w:color w:val="auto"/>
          <w:spacing w:val="20"/>
          <w:sz w:val="24"/>
          <w:szCs w:val="24"/>
        </w:rPr>
      </w:pPr>
    </w:p>
    <w:p w:rsidR="00A52F85" w:rsidRPr="00F32AE3" w:rsidRDefault="00A52F85" w:rsidP="00A52F85">
      <w:pPr>
        <w:pStyle w:val="Ttulo1"/>
        <w:numPr>
          <w:ilvl w:val="0"/>
          <w:numId w:val="0"/>
        </w:numPr>
        <w:spacing w:before="0"/>
        <w:rPr>
          <w:rFonts w:ascii="Arial" w:eastAsia="Calibri" w:hAnsi="Arial" w:cs="Arial"/>
          <w:color w:val="auto"/>
          <w:spacing w:val="20"/>
          <w:sz w:val="22"/>
          <w:szCs w:val="24"/>
        </w:rPr>
      </w:pPr>
      <w:bookmarkStart w:id="19" w:name="_Toc87967051"/>
      <w:bookmarkStart w:id="20" w:name="_Toc88127285"/>
      <w:r w:rsidRPr="00F32AE3">
        <w:rPr>
          <w:rFonts w:ascii="Arial" w:hAnsi="Arial" w:cs="Arial"/>
          <w:b/>
          <w:color w:val="auto"/>
          <w:lang w:val="es-DO"/>
        </w:rPr>
        <w:t>Resultados Áreas Transversales y de Apoyo</w:t>
      </w:r>
      <w:bookmarkEnd w:id="19"/>
      <w:bookmarkEnd w:id="20"/>
    </w:p>
    <w:p w:rsidR="00A52F85" w:rsidRDefault="00A52F85" w:rsidP="00A52F85">
      <w:pPr>
        <w:tabs>
          <w:tab w:val="left" w:pos="2670"/>
        </w:tabs>
        <w:spacing w:after="0" w:line="276" w:lineRule="auto"/>
        <w:ind w:left="284"/>
        <w:rPr>
          <w:rFonts w:ascii="Arial" w:hAnsi="Arial" w:cs="Arial"/>
          <w:b/>
          <w:color w:val="auto"/>
          <w:sz w:val="24"/>
          <w:lang w:val="es-DO" w:eastAsia="es-DO" w:bidi="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r w:rsidRPr="00565B78">
        <w:rPr>
          <w:rFonts w:ascii="Arial" w:hAnsi="Arial" w:cs="Arial"/>
          <w:b/>
          <w:color w:val="auto"/>
          <w:sz w:val="24"/>
          <w:lang w:val="es-DO" w:eastAsia="es-DO" w:bidi="es-DO"/>
        </w:rPr>
        <w:t xml:space="preserve">Desempeño del Área Administrativa </w:t>
      </w:r>
    </w:p>
    <w:p w:rsidR="00A52F85" w:rsidRPr="00565B78" w:rsidRDefault="00A52F85" w:rsidP="00A52F85">
      <w:pPr>
        <w:tabs>
          <w:tab w:val="left" w:pos="2670"/>
        </w:tabs>
        <w:spacing w:after="0" w:line="276" w:lineRule="auto"/>
        <w:ind w:left="284"/>
        <w:rPr>
          <w:rFonts w:ascii="Arial" w:hAnsi="Arial" w:cs="Arial"/>
          <w:b/>
          <w:color w:val="auto"/>
          <w:sz w:val="10"/>
          <w:szCs w:val="10"/>
          <w:lang w:val="es-DO" w:eastAsia="es-DO" w:bidi="es-DO"/>
        </w:rPr>
      </w:pP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Transparentar el inventario en los diferentes almacenes.</w:t>
      </w: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 xml:space="preserve">Acondicionamiento de todas las áreas (Iluminación y climatización), así como lavandería en colaboración con el INVI. </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Funcionamiento a capacidad de laboratorios, imágenes de diagnóstico, ecocardiograma y electrocardiograma.</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Restablecimiento de la infraestructura eléctrica en un 80% en colaboración con el INVI.</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Implementación de protocolo de desinfección y esterilización en las áreas pertinentes.</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Acondicionamiento de habitaciones semiprivadas.</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Funcionamiento de nueva y moderna área de emergencias.</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Reparación y puesta en funcionamiento de cuatro vehículos de transportación.</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Funcionamiento de sistema Osmosis, lo que nos lleva a una reducción de gastos en agua apta para consumo humano.</w:t>
      </w:r>
    </w:p>
    <w:p w:rsidR="00A52F85"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565B78">
        <w:rPr>
          <w:rFonts w:ascii="Arial" w:hAnsi="Arial" w:cs="Arial"/>
          <w:color w:val="auto"/>
          <w:sz w:val="22"/>
          <w:lang w:val="es-DO" w:eastAsia="es-DO" w:bidi="es-DO"/>
        </w:rPr>
        <w:t>Gestión</w:t>
      </w:r>
      <w:r>
        <w:rPr>
          <w:rFonts w:ascii="Arial" w:hAnsi="Arial" w:cs="Arial"/>
          <w:color w:val="auto"/>
          <w:sz w:val="22"/>
          <w:lang w:val="es-DO" w:eastAsia="es-DO" w:bidi="es-DO"/>
        </w:rPr>
        <w:t xml:space="preserve"> de desechos sólidos está enfocada en los siguientes aspectos: </w:t>
      </w:r>
      <w:r w:rsidRPr="00565B78">
        <w:rPr>
          <w:rFonts w:ascii="Arial" w:hAnsi="Arial" w:cs="Arial"/>
          <w:color w:val="auto"/>
          <w:sz w:val="22"/>
          <w:lang w:val="es-DO" w:eastAsia="es-DO" w:bidi="es-DO"/>
        </w:rPr>
        <w:t>Residuos sólidos hospitalarios, Vertimientos, Misiones Atmosféricas, Sistema de Gestión ISO 14000-2015 y Contratación.</w:t>
      </w:r>
    </w:p>
    <w:p w:rsidR="00A52F85" w:rsidRPr="00565B78"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Pr="00565B78"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565B78">
        <w:rPr>
          <w:rFonts w:ascii="Arial" w:hAnsi="Arial" w:cs="Arial"/>
          <w:lang w:eastAsia="es-DO" w:bidi="es-DO"/>
        </w:rPr>
        <w:t>Monitoreo calidad de agua para hemodiálisis para los tres trimestres restantes del añ</w:t>
      </w:r>
      <w:r>
        <w:rPr>
          <w:rFonts w:ascii="Arial" w:hAnsi="Arial" w:cs="Arial"/>
          <w:lang w:eastAsia="es-DO" w:bidi="es-DO"/>
        </w:rPr>
        <w:t>o 2021</w:t>
      </w:r>
      <w:r w:rsidRPr="00565B78">
        <w:rPr>
          <w:rFonts w:ascii="Arial" w:hAnsi="Arial" w:cs="Arial"/>
          <w:lang w:eastAsia="es-DO" w:bidi="es-DO"/>
        </w:rPr>
        <w:t xml:space="preserve"> (Unidad Renal). </w:t>
      </w:r>
    </w:p>
    <w:p w:rsidR="00A52F85" w:rsidRPr="00565B78"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565B78">
        <w:rPr>
          <w:rFonts w:ascii="Arial" w:hAnsi="Arial" w:cs="Arial"/>
          <w:lang w:eastAsia="es-DO" w:bidi="es-DO"/>
        </w:rPr>
        <w:t>Monitoreo de parámetros físico-químicos y microbiológicos en el área de nutrición para el segundo semestre de</w:t>
      </w:r>
      <w:r>
        <w:rPr>
          <w:rFonts w:ascii="Arial" w:hAnsi="Arial" w:cs="Arial"/>
          <w:lang w:eastAsia="es-DO" w:bidi="es-DO"/>
        </w:rPr>
        <w:t xml:space="preserve"> 2021</w:t>
      </w:r>
      <w:r w:rsidRPr="00565B78">
        <w:rPr>
          <w:rFonts w:ascii="Arial" w:hAnsi="Arial" w:cs="Arial"/>
          <w:lang w:eastAsia="es-DO" w:bidi="es-DO"/>
        </w:rPr>
        <w:t xml:space="preserve">. </w:t>
      </w:r>
    </w:p>
    <w:p w:rsidR="00A52F85" w:rsidRPr="00390FFE"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565B78">
        <w:rPr>
          <w:rFonts w:ascii="Arial" w:hAnsi="Arial" w:cs="Arial"/>
          <w:lang w:eastAsia="es-DO" w:bidi="es-DO"/>
        </w:rPr>
        <w:t>Monitoreo microbiológico de ambientes en los cuartos de almacenamiento de residuos sólidos (15 Unidades) para el segundo semestre de 2021.</w:t>
      </w:r>
    </w:p>
    <w:p w:rsidR="00A52F85" w:rsidRDefault="00A52F85" w:rsidP="00A52F85">
      <w:pPr>
        <w:tabs>
          <w:tab w:val="left" w:pos="2670"/>
        </w:tabs>
        <w:spacing w:after="0" w:line="276" w:lineRule="auto"/>
        <w:rPr>
          <w:rFonts w:ascii="Arial" w:hAnsi="Arial" w:cs="Arial"/>
          <w:color w:val="auto"/>
          <w:sz w:val="22"/>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565B78">
        <w:rPr>
          <w:rFonts w:ascii="Arial" w:hAnsi="Arial" w:cs="Arial"/>
          <w:color w:val="auto"/>
          <w:sz w:val="22"/>
          <w:lang w:val="es-DO" w:eastAsia="es-DO" w:bidi="es-DO"/>
        </w:rPr>
        <w:t xml:space="preserve">Gestión de Mantenimiento </w:t>
      </w:r>
    </w:p>
    <w:p w:rsidR="00A52F85" w:rsidRPr="00565B78" w:rsidRDefault="00A52F85" w:rsidP="00A52F85">
      <w:pPr>
        <w:tabs>
          <w:tab w:val="left" w:pos="2670"/>
        </w:tabs>
        <w:spacing w:after="0" w:line="276" w:lineRule="auto"/>
        <w:ind w:left="284"/>
        <w:rPr>
          <w:rFonts w:ascii="Arial" w:hAnsi="Arial" w:cs="Arial"/>
          <w:color w:val="auto"/>
          <w:sz w:val="16"/>
          <w:lang w:val="es-DO" w:eastAsia="es-DO" w:bidi="es-DO"/>
        </w:rPr>
      </w:pP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565B78">
        <w:rPr>
          <w:rFonts w:ascii="Arial" w:hAnsi="Arial" w:cs="Arial"/>
          <w:lang w:eastAsia="es-DO" w:bidi="es-DO"/>
        </w:rPr>
        <w:t>El indicador alcanzó un promedio acumulado para el primer trimestre de 2021</w:t>
      </w:r>
      <w:r>
        <w:rPr>
          <w:rFonts w:ascii="Arial" w:hAnsi="Arial" w:cs="Arial"/>
          <w:lang w:eastAsia="es-DO" w:bidi="es-DO"/>
        </w:rPr>
        <w:t xml:space="preserve"> un </w:t>
      </w:r>
      <w:r>
        <w:rPr>
          <w:rFonts w:ascii="Arial" w:hAnsi="Arial" w:cs="Arial"/>
          <w:lang w:eastAsia="es-DO" w:bidi="es-DO"/>
        </w:rPr>
        <w:lastRenderedPageBreak/>
        <w:t>promedio acumulado</w:t>
      </w:r>
      <w:r w:rsidRPr="00565B78">
        <w:rPr>
          <w:rFonts w:ascii="Arial" w:hAnsi="Arial" w:cs="Arial"/>
          <w:lang w:eastAsia="es-DO" w:bidi="es-DO"/>
        </w:rPr>
        <w:t xml:space="preserve"> de 95.14% de atención de los mantenimientos solicitado</w:t>
      </w:r>
      <w:r>
        <w:rPr>
          <w:rFonts w:ascii="Arial" w:hAnsi="Arial" w:cs="Arial"/>
          <w:lang w:eastAsia="es-DO" w:bidi="es-DO"/>
        </w:rPr>
        <w:t xml:space="preserve">s a la Sección </w:t>
      </w:r>
      <w:r w:rsidRPr="00565B78">
        <w:rPr>
          <w:rFonts w:ascii="Arial" w:hAnsi="Arial" w:cs="Arial"/>
          <w:lang w:eastAsia="es-DO" w:bidi="es-DO"/>
        </w:rPr>
        <w:t xml:space="preserve">de Mantenimiento. </w:t>
      </w:r>
    </w:p>
    <w:p w:rsidR="00A52F85" w:rsidRPr="002A2B6A"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565B78">
        <w:rPr>
          <w:rFonts w:ascii="Arial" w:hAnsi="Arial" w:cs="Arial"/>
          <w:lang w:eastAsia="es-DO" w:bidi="es-DO"/>
        </w:rPr>
        <w:t>Las órdenes de mantenimiento atendidas con más frecuencia son:</w:t>
      </w:r>
      <w:r>
        <w:rPr>
          <w:rFonts w:ascii="Arial" w:hAnsi="Arial" w:cs="Arial"/>
          <w:lang w:eastAsia="es-DO" w:bidi="es-DO"/>
        </w:rPr>
        <w:t xml:space="preserve"> </w:t>
      </w:r>
      <w:r w:rsidRPr="002A2B6A">
        <w:rPr>
          <w:rFonts w:ascii="Arial" w:hAnsi="Arial" w:cs="Arial"/>
          <w:lang w:eastAsia="es-DO" w:bidi="es-DO"/>
        </w:rPr>
        <w:t>Pintura de paredes y techos, reparación pisos, cambio y pintura de pisos, cambio de vidrios por rotura,</w:t>
      </w:r>
      <w:r>
        <w:rPr>
          <w:rFonts w:ascii="Arial" w:hAnsi="Arial" w:cs="Arial"/>
          <w:lang w:eastAsia="es-DO" w:bidi="es-DO"/>
        </w:rPr>
        <w:t xml:space="preserve"> </w:t>
      </w:r>
      <w:r w:rsidRPr="002A2B6A">
        <w:rPr>
          <w:rFonts w:ascii="Arial" w:hAnsi="Arial" w:cs="Arial"/>
          <w:lang w:eastAsia="es-DO" w:bidi="es-DO"/>
        </w:rPr>
        <w:t>cambio de herrajes, arreglo de divisiones, arreglo de sillas, camillas, mesas, tándem, apertura de</w:t>
      </w:r>
      <w:r>
        <w:rPr>
          <w:rFonts w:ascii="Arial" w:hAnsi="Arial" w:cs="Arial"/>
          <w:lang w:eastAsia="es-DO" w:bidi="es-DO"/>
        </w:rPr>
        <w:t xml:space="preserve"> </w:t>
      </w:r>
      <w:r w:rsidRPr="002A2B6A">
        <w:rPr>
          <w:rFonts w:ascii="Arial" w:hAnsi="Arial" w:cs="Arial"/>
          <w:lang w:eastAsia="es-DO" w:bidi="es-DO"/>
        </w:rPr>
        <w:t>puertas, perdida de llaves y arreglo de chapas, reemplazo de redes hidráulicas y sanitarias, cambio de</w:t>
      </w:r>
      <w:r>
        <w:rPr>
          <w:rFonts w:ascii="Arial" w:hAnsi="Arial" w:cs="Arial"/>
          <w:lang w:eastAsia="es-DO" w:bidi="es-DO"/>
        </w:rPr>
        <w:t xml:space="preserve"> </w:t>
      </w:r>
      <w:r w:rsidRPr="002A2B6A">
        <w:rPr>
          <w:rFonts w:ascii="Arial" w:hAnsi="Arial" w:cs="Arial"/>
          <w:lang w:eastAsia="es-DO" w:bidi="es-DO"/>
        </w:rPr>
        <w:t>aparatos sanitarios, redes sanitarias tapadas por elementos de naturaleza no orgánica, cambio de</w:t>
      </w:r>
      <w:r>
        <w:rPr>
          <w:rFonts w:ascii="Arial" w:hAnsi="Arial" w:cs="Arial"/>
          <w:lang w:eastAsia="es-DO" w:bidi="es-DO"/>
        </w:rPr>
        <w:t xml:space="preserve"> </w:t>
      </w:r>
      <w:r w:rsidRPr="002A2B6A">
        <w:rPr>
          <w:rFonts w:ascii="Arial" w:hAnsi="Arial" w:cs="Arial"/>
          <w:lang w:eastAsia="es-DO" w:bidi="es-DO"/>
        </w:rPr>
        <w:t>bombillos a causa de la vida útil de los mismos, arreglo de estufas, cortos.</w:t>
      </w:r>
    </w:p>
    <w:p w:rsidR="00A52F85" w:rsidRPr="002A2B6A" w:rsidRDefault="00A52F85" w:rsidP="00A52F85">
      <w:pPr>
        <w:pStyle w:val="Prrafodelista"/>
        <w:widowControl w:val="0"/>
        <w:autoSpaceDE w:val="0"/>
        <w:autoSpaceDN w:val="0"/>
        <w:spacing w:after="0"/>
        <w:ind w:left="0"/>
        <w:jc w:val="both"/>
        <w:rPr>
          <w:rFonts w:ascii="Arial" w:hAnsi="Arial" w:cs="Arial"/>
          <w:sz w:val="8"/>
          <w:szCs w:val="8"/>
          <w:lang w:eastAsia="es-DO" w:bidi="es-DO"/>
        </w:rPr>
      </w:pPr>
    </w:p>
    <w:p w:rsidR="00A52F85" w:rsidRPr="002A2B6A"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565B78">
        <w:rPr>
          <w:rFonts w:ascii="Arial" w:hAnsi="Arial" w:cs="Arial"/>
          <w:lang w:eastAsia="es-DO" w:bidi="es-DO"/>
        </w:rPr>
        <w:t>Cumplimiento al cronograma del WASH FIT, ( cuarto de residuos, UCI 2 y 5</w:t>
      </w:r>
      <w:r>
        <w:rPr>
          <w:rFonts w:ascii="Arial" w:hAnsi="Arial" w:cs="Arial"/>
          <w:lang w:eastAsia="es-DO" w:bidi="es-DO"/>
        </w:rPr>
        <w:t xml:space="preserve"> </w:t>
      </w:r>
      <w:r w:rsidRPr="002A2B6A">
        <w:rPr>
          <w:rFonts w:ascii="Arial" w:hAnsi="Arial" w:cs="Arial"/>
          <w:lang w:eastAsia="es-DO" w:bidi="es-DO"/>
        </w:rPr>
        <w:t xml:space="preserve">piso, morgue, </w:t>
      </w:r>
      <w:r>
        <w:rPr>
          <w:rFonts w:ascii="Arial" w:hAnsi="Arial" w:cs="Arial"/>
          <w:lang w:eastAsia="es-DO" w:bidi="es-DO"/>
        </w:rPr>
        <w:t>hemodiálisis</w:t>
      </w:r>
      <w:r w:rsidRPr="002A2B6A">
        <w:rPr>
          <w:rFonts w:ascii="Arial" w:hAnsi="Arial" w:cs="Arial"/>
          <w:lang w:eastAsia="es-DO" w:bidi="es-DO"/>
        </w:rPr>
        <w:t>, nutrición, cocina, salas de cirugía, salas de parto, urgencias, plan canguro,</w:t>
      </w:r>
      <w:r>
        <w:rPr>
          <w:rFonts w:ascii="Arial" w:hAnsi="Arial" w:cs="Arial"/>
          <w:lang w:eastAsia="es-DO" w:bidi="es-DO"/>
        </w:rPr>
        <w:t xml:space="preserve"> </w:t>
      </w:r>
      <w:r w:rsidRPr="002A2B6A">
        <w:rPr>
          <w:rFonts w:ascii="Arial" w:hAnsi="Arial" w:cs="Arial"/>
          <w:lang w:eastAsia="es-DO" w:bidi="es-DO"/>
        </w:rPr>
        <w:t>esterilización, baños públicos</w:t>
      </w:r>
      <w:r>
        <w:rPr>
          <w:rFonts w:ascii="Arial" w:hAnsi="Arial" w:cs="Arial"/>
          <w:lang w:eastAsia="es-DO" w:bidi="es-DO"/>
        </w:rPr>
        <w:t>).</w:t>
      </w:r>
    </w:p>
    <w:p w:rsidR="00A52F85" w:rsidRDefault="00A52F85" w:rsidP="00A52F85">
      <w:pPr>
        <w:tabs>
          <w:tab w:val="left" w:pos="2670"/>
        </w:tabs>
        <w:spacing w:after="0" w:line="276" w:lineRule="auto"/>
        <w:rPr>
          <w:rFonts w:ascii="Arial" w:hAnsi="Arial" w:cs="Arial"/>
          <w:b/>
          <w:color w:val="auto"/>
          <w:sz w:val="24"/>
          <w:lang w:val="es-DO" w:eastAsia="es-DO" w:bidi="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r w:rsidRPr="00565B78">
        <w:rPr>
          <w:rFonts w:ascii="Arial" w:hAnsi="Arial" w:cs="Arial"/>
          <w:b/>
          <w:color w:val="auto"/>
          <w:sz w:val="24"/>
          <w:lang w:val="es-DO" w:eastAsia="es-DO" w:bidi="es-DO"/>
        </w:rPr>
        <w:t xml:space="preserve">Desempeño </w:t>
      </w:r>
      <w:r>
        <w:rPr>
          <w:rFonts w:ascii="Arial" w:hAnsi="Arial" w:cs="Arial"/>
          <w:b/>
          <w:color w:val="auto"/>
          <w:sz w:val="24"/>
          <w:lang w:val="es-DO" w:eastAsia="es-DO" w:bidi="es-DO"/>
        </w:rPr>
        <w:t>Financiero</w:t>
      </w:r>
    </w:p>
    <w:p w:rsidR="00A52F85" w:rsidRPr="00EE6964" w:rsidRDefault="00A52F85" w:rsidP="00A52F85">
      <w:pPr>
        <w:tabs>
          <w:tab w:val="left" w:pos="2670"/>
        </w:tabs>
        <w:spacing w:after="0" w:line="276" w:lineRule="auto"/>
        <w:ind w:left="284"/>
        <w:rPr>
          <w:rFonts w:ascii="Arial" w:hAnsi="Arial" w:cs="Arial"/>
          <w:b/>
          <w:color w:val="auto"/>
          <w:sz w:val="10"/>
          <w:szCs w:val="10"/>
          <w:lang w:val="es-DO" w:eastAsia="es-DO" w:bidi="es-DO"/>
        </w:rPr>
      </w:pP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Pr>
          <w:rFonts w:ascii="Arial" w:hAnsi="Arial" w:cs="Arial"/>
          <w:lang w:eastAsia="es-DO" w:bidi="es-DO"/>
        </w:rPr>
        <w:t xml:space="preserve">Reducción de la deuda interna en un 13.4%, pagando así un monto de RS$ 64.1 MM. </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Reducción de la glosa de un 30% a un 11.27%.</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Logramos un ahorro de RD$1MM mensualmente al poner en funcionamiento máquina de oxígeno.</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En el 2021 hemos realizado el pago de más de RD$3.2MM en suplencias, indemnizaciones de ex empleados y sueldos atrasados.</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Reducción de gastos de combustibles a un 60%.</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 xml:space="preserve">Habilitamos un área de cajeros exclusivos de </w:t>
      </w:r>
      <w:proofErr w:type="spellStart"/>
      <w:r w:rsidRPr="00EE6964">
        <w:rPr>
          <w:rFonts w:ascii="Arial" w:hAnsi="Arial" w:cs="Arial"/>
          <w:lang w:eastAsia="es-DO" w:bidi="es-DO"/>
        </w:rPr>
        <w:t>SeNaSa</w:t>
      </w:r>
      <w:proofErr w:type="spellEnd"/>
      <w:r w:rsidRPr="00EE6964">
        <w:rPr>
          <w:rFonts w:ascii="Arial" w:hAnsi="Arial" w:cs="Arial"/>
          <w:lang w:eastAsia="es-DO" w:bidi="es-DO"/>
        </w:rPr>
        <w:t>.</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Mejoras importantes en el abastecimiento de los almacenes, aumentamos la oferta a través del portal consiguiendo así precios más competitivos y reducción en un 30% en los costos por compras de insumos.</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 xml:space="preserve">Adquisición de nuevos sistema centralizado e integral que promete eliminar fugas en almacenes, reducción de glosa, mayores controles contables y financieros, información de historia clínica de todos nuestros pacientes al alcance, etc. </w:t>
      </w:r>
    </w:p>
    <w:p w:rsidR="00A52F85" w:rsidRPr="00EE696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6964">
        <w:rPr>
          <w:rFonts w:ascii="Arial" w:hAnsi="Arial" w:cs="Arial"/>
          <w:lang w:eastAsia="es-DO" w:bidi="es-DO"/>
        </w:rPr>
        <w:t>Actualizamos la cartera de servicios y tarifarios de aseguradoras.</w:t>
      </w: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r w:rsidRPr="00565B78">
        <w:rPr>
          <w:rFonts w:ascii="Arial" w:hAnsi="Arial" w:cs="Arial"/>
          <w:b/>
          <w:color w:val="auto"/>
          <w:sz w:val="24"/>
          <w:lang w:val="es-DO" w:eastAsia="es-DO" w:bidi="es-DO"/>
        </w:rPr>
        <w:t xml:space="preserve">Desempeño </w:t>
      </w:r>
      <w:r>
        <w:rPr>
          <w:rFonts w:ascii="Arial" w:hAnsi="Arial" w:cs="Arial"/>
          <w:b/>
          <w:color w:val="auto"/>
          <w:sz w:val="24"/>
          <w:lang w:val="es-DO" w:eastAsia="es-DO" w:bidi="es-DO"/>
        </w:rPr>
        <w:t xml:space="preserve">de los Recursos Humanos </w:t>
      </w:r>
    </w:p>
    <w:p w:rsidR="00A52F85" w:rsidRPr="00516957"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516957">
        <w:rPr>
          <w:rFonts w:ascii="Arial" w:hAnsi="Arial" w:cs="Arial"/>
          <w:color w:val="auto"/>
          <w:sz w:val="22"/>
          <w:lang w:val="es-DO" w:eastAsia="es-DO" w:bidi="es-DO"/>
        </w:rPr>
        <w:t>Durante este periodo obtuvimos una cantidad de 56 empleos generados, distribuidos en las diferentes áreas de nuestra institución con el fin de obtener mejor rendimiento institucional y mayor productividad para brindar un servicio más eficiente para nuestros usuarios.</w:t>
      </w:r>
    </w:p>
    <w:p w:rsidR="00A52F85" w:rsidRPr="00516957" w:rsidRDefault="00A52F85" w:rsidP="00A52F85">
      <w:pPr>
        <w:tabs>
          <w:tab w:val="left" w:pos="2670"/>
        </w:tabs>
        <w:spacing w:after="0" w:line="276" w:lineRule="auto"/>
        <w:rPr>
          <w:rFonts w:ascii="Arial" w:hAnsi="Arial" w:cs="Arial"/>
          <w:color w:val="auto"/>
          <w:sz w:val="14"/>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sidRPr="00516957">
        <w:rPr>
          <w:rFonts w:ascii="Arial" w:hAnsi="Arial" w:cs="Arial"/>
          <w:color w:val="auto"/>
          <w:sz w:val="22"/>
          <w:lang w:val="es-DO" w:eastAsia="es-DO" w:bidi="es-DO"/>
        </w:rPr>
        <w:t xml:space="preserve">En las capacitaciones obtuvimos el taller humanización de los servicios para diferentes departamentos del centro como fueron atención al usuario , conserjería , seguros </w:t>
      </w:r>
      <w:r w:rsidRPr="00516957">
        <w:rPr>
          <w:rFonts w:ascii="Arial" w:hAnsi="Arial" w:cs="Arial"/>
          <w:color w:val="auto"/>
          <w:sz w:val="22"/>
          <w:lang w:val="es-DO" w:eastAsia="es-DO" w:bidi="es-DO"/>
        </w:rPr>
        <w:lastRenderedPageBreak/>
        <w:t>médicos , médicos de emergencias , también realizamos el de reclutamiento y selección para el departamento de recursos humanos impartido por INFOTEP.</w:t>
      </w:r>
    </w:p>
    <w:p w:rsidR="00A52F85" w:rsidRPr="00516957"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Pr>
          <w:rFonts w:ascii="Arial" w:hAnsi="Arial" w:cs="Arial"/>
          <w:color w:val="auto"/>
          <w:sz w:val="22"/>
          <w:lang w:val="es-DO" w:eastAsia="es-DO" w:bidi="es-DO"/>
        </w:rPr>
        <w:t>En cuanto a las desvinculaciones de personal, se efectuó un</w:t>
      </w:r>
      <w:r w:rsidRPr="00516957">
        <w:rPr>
          <w:rFonts w:ascii="Arial" w:hAnsi="Arial" w:cs="Arial"/>
          <w:color w:val="auto"/>
          <w:sz w:val="22"/>
          <w:lang w:val="es-DO" w:eastAsia="es-DO" w:bidi="es-DO"/>
        </w:rPr>
        <w:t xml:space="preserve"> total de 139 </w:t>
      </w:r>
      <w:r>
        <w:rPr>
          <w:rFonts w:ascii="Arial" w:hAnsi="Arial" w:cs="Arial"/>
          <w:color w:val="auto"/>
          <w:sz w:val="22"/>
          <w:lang w:val="es-DO" w:eastAsia="es-DO" w:bidi="es-DO"/>
        </w:rPr>
        <w:t xml:space="preserve">desvinculaciones de la institución </w:t>
      </w:r>
      <w:r w:rsidRPr="00516957">
        <w:rPr>
          <w:rFonts w:ascii="Arial" w:hAnsi="Arial" w:cs="Arial"/>
          <w:color w:val="auto"/>
          <w:sz w:val="22"/>
          <w:lang w:val="es-DO" w:eastAsia="es-DO" w:bidi="es-DO"/>
        </w:rPr>
        <w:t xml:space="preserve">durante el periodo comprendido </w:t>
      </w:r>
      <w:r>
        <w:rPr>
          <w:rFonts w:ascii="Arial" w:hAnsi="Arial" w:cs="Arial"/>
          <w:color w:val="auto"/>
          <w:sz w:val="22"/>
          <w:lang w:val="es-DO" w:eastAsia="es-DO" w:bidi="es-DO"/>
        </w:rPr>
        <w:t xml:space="preserve">de noviembre 2020 </w:t>
      </w:r>
      <w:r w:rsidRPr="00516957">
        <w:rPr>
          <w:rFonts w:ascii="Arial" w:hAnsi="Arial" w:cs="Arial"/>
          <w:color w:val="auto"/>
          <w:sz w:val="22"/>
          <w:lang w:val="es-DO" w:eastAsia="es-DO" w:bidi="es-DO"/>
        </w:rPr>
        <w:t>a octubre 2021.</w:t>
      </w:r>
    </w:p>
    <w:p w:rsidR="00A52F85" w:rsidRPr="00565B78"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bookmarkStart w:id="21" w:name="_Toc87630132"/>
      <w:r w:rsidRPr="00EE2BB3">
        <w:rPr>
          <w:rFonts w:ascii="Arial" w:hAnsi="Arial" w:cs="Arial"/>
          <w:b/>
          <w:color w:val="auto"/>
          <w:sz w:val="24"/>
          <w:lang w:val="es-DO" w:eastAsia="es-DO" w:bidi="es-DO"/>
        </w:rPr>
        <w:t>Desempeño de los Procesos Jurídicos</w:t>
      </w:r>
      <w:bookmarkEnd w:id="21"/>
    </w:p>
    <w:p w:rsidR="00A52F85" w:rsidRPr="00EE2BB3" w:rsidRDefault="00A52F85" w:rsidP="00A52F85">
      <w:pPr>
        <w:tabs>
          <w:tab w:val="left" w:pos="2670"/>
        </w:tabs>
        <w:spacing w:after="0" w:line="276" w:lineRule="auto"/>
        <w:ind w:left="284"/>
        <w:rPr>
          <w:rFonts w:ascii="Arial" w:hAnsi="Arial" w:cs="Arial"/>
          <w:b/>
          <w:color w:val="auto"/>
          <w:sz w:val="10"/>
          <w:szCs w:val="10"/>
          <w:lang w:val="es-DO" w:eastAsia="es-DO" w:bidi="es-DO"/>
        </w:rPr>
      </w:pPr>
    </w:p>
    <w:p w:rsidR="00A52F85" w:rsidRPr="00EE2BB3"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2BB3">
        <w:rPr>
          <w:rFonts w:ascii="Arial" w:hAnsi="Arial" w:cs="Arial"/>
          <w:lang w:eastAsia="es-DO" w:bidi="es-DO"/>
        </w:rPr>
        <w:t>Acuerdos sobre la demanda que teníamos vigentes, por lo cual han menguado.</w:t>
      </w:r>
    </w:p>
    <w:p w:rsidR="00A52F85" w:rsidRPr="00EE2BB3"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EE2BB3">
        <w:rPr>
          <w:rFonts w:ascii="Arial" w:hAnsi="Arial" w:cs="Arial"/>
          <w:lang w:eastAsia="es-DO" w:bidi="es-DO"/>
        </w:rPr>
        <w:t xml:space="preserve">Levantamiento de embargo </w:t>
      </w:r>
      <w:proofErr w:type="spellStart"/>
      <w:r w:rsidRPr="00EE2BB3">
        <w:rPr>
          <w:rFonts w:ascii="Arial" w:hAnsi="Arial" w:cs="Arial"/>
          <w:lang w:eastAsia="es-DO" w:bidi="es-DO"/>
        </w:rPr>
        <w:t>Ars</w:t>
      </w:r>
      <w:proofErr w:type="spellEnd"/>
      <w:r w:rsidRPr="00EE2BB3">
        <w:rPr>
          <w:rFonts w:ascii="Arial" w:hAnsi="Arial" w:cs="Arial"/>
          <w:lang w:eastAsia="es-DO" w:bidi="es-DO"/>
        </w:rPr>
        <w:t xml:space="preserve"> Humano</w:t>
      </w:r>
    </w:p>
    <w:p w:rsidR="00A52F85" w:rsidRPr="00390FFE" w:rsidRDefault="00A52F85" w:rsidP="00A52F85">
      <w:pPr>
        <w:spacing w:after="0" w:line="360" w:lineRule="auto"/>
        <w:ind w:left="1776"/>
        <w:jc w:val="left"/>
        <w:rPr>
          <w:rFonts w:ascii="Times New Roman" w:hAnsi="Times New Roman"/>
          <w:bCs/>
          <w:color w:val="767171"/>
          <w:spacing w:val="20"/>
          <w:sz w:val="14"/>
          <w:szCs w:val="24"/>
          <w:lang w:val="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r w:rsidRPr="00EE2BB3">
        <w:rPr>
          <w:rFonts w:ascii="Arial" w:hAnsi="Arial" w:cs="Arial"/>
          <w:b/>
          <w:color w:val="auto"/>
          <w:sz w:val="24"/>
          <w:lang w:val="es-DO" w:eastAsia="es-DO" w:bidi="es-DO"/>
        </w:rPr>
        <w:t xml:space="preserve">Desempeño de </w:t>
      </w:r>
      <w:r>
        <w:rPr>
          <w:rFonts w:ascii="Arial" w:hAnsi="Arial" w:cs="Arial"/>
          <w:b/>
          <w:color w:val="auto"/>
          <w:sz w:val="24"/>
          <w:lang w:val="es-DO" w:eastAsia="es-DO" w:bidi="es-DO"/>
        </w:rPr>
        <w:t xml:space="preserve">la Tecnología </w:t>
      </w:r>
    </w:p>
    <w:p w:rsidR="00A52F85" w:rsidRPr="00654354" w:rsidRDefault="00A52F85" w:rsidP="00A52F85">
      <w:pPr>
        <w:tabs>
          <w:tab w:val="left" w:pos="2670"/>
        </w:tabs>
        <w:spacing w:after="0" w:line="276" w:lineRule="auto"/>
        <w:ind w:left="284"/>
        <w:rPr>
          <w:rFonts w:ascii="Arial" w:hAnsi="Arial" w:cs="Arial"/>
          <w:b/>
          <w:color w:val="auto"/>
          <w:sz w:val="10"/>
          <w:szCs w:val="10"/>
          <w:lang w:val="es-DO"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Reducción de sub-puntos de conexiones a red realizando el cambio por líneas directas de conexión que hacen un trabajo mucho más eficiente al no tener un intermediario innecesario. Esto ha dado como resultado una disminución en las incidencias presentadas por temas de conexión de red.</w:t>
      </w:r>
    </w:p>
    <w:p w:rsidR="00A52F85" w:rsidRPr="00654354"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Pr>
          <w:rFonts w:ascii="Arial" w:hAnsi="Arial" w:cs="Arial"/>
          <w:lang w:eastAsia="es-DO" w:bidi="es-DO"/>
        </w:rPr>
        <w:t>Cambio</w:t>
      </w:r>
      <w:r w:rsidRPr="00654354">
        <w:rPr>
          <w:rFonts w:ascii="Arial" w:hAnsi="Arial" w:cs="Arial"/>
          <w:lang w:eastAsia="es-DO" w:bidi="es-DO"/>
        </w:rPr>
        <w:t xml:space="preserve"> de un nuevo Sistema de Facturación con su servidor para mejorar y acelerar el proceso de facturar con mejoras para todos los procesos del Hospital con un control de factura, consulta, internamiento, Farmacia, Almacén entre otros.</w:t>
      </w:r>
    </w:p>
    <w:p w:rsidR="00A52F85" w:rsidRPr="00654354"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Mejoras en el servidor Proxy el cual maneja 2 líneas de conexión a internet que posee el Hospital, con el objetivo de tener un servicio de conexión a la red interna y a internet, esto garantiza una conexión de una disponibilidad mucho más alta y evita que en horas de la noche y fines de semana suceda alguna falla en una de las dos conexiones.</w:t>
      </w:r>
    </w:p>
    <w:p w:rsidR="00A52F85" w:rsidRPr="00654354"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Restructuración de más de 200 puntos de red a nivel general del Hospital para mejorar la estabilidad y calidad de la conexión de los equipos informáticos evitando la mala conexión con los servidores de Datos.</w:t>
      </w:r>
    </w:p>
    <w:p w:rsidR="00A52F85" w:rsidRPr="00654354"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Conexión de varias estructura que estaban sin conexión a internet lo cuales se le arreglo la conexión para que estén comunicados y puedan trabajar en sus áreas debidamente con una buena conexión.</w:t>
      </w:r>
    </w:p>
    <w:p w:rsidR="00A52F85" w:rsidRPr="00654354"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Reparación de más de 30 impresoras que por falta de mantenimient</w:t>
      </w:r>
      <w:r>
        <w:rPr>
          <w:rFonts w:ascii="Arial" w:hAnsi="Arial" w:cs="Arial"/>
          <w:lang w:eastAsia="es-DO" w:bidi="es-DO"/>
        </w:rPr>
        <w:t>o no estaban en funcionamiento.</w:t>
      </w:r>
    </w:p>
    <w:p w:rsidR="00A52F85" w:rsidRPr="00654354"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Instalaciones de nuevos equipos y cambios de equipos que estaban descontinuados por antigüedad, la cual instalamos más de 100 equipos informáticos con CPU, Monitor, UPS, Teclado, Mouse y cables, para que los procesos de los usuarios sean más eficiente en sus horarios laborales.</w:t>
      </w:r>
    </w:p>
    <w:p w:rsidR="00A52F85" w:rsidRPr="00654354" w:rsidRDefault="00A52F85" w:rsidP="00A52F85">
      <w:pPr>
        <w:pStyle w:val="Prrafodelista"/>
        <w:widowControl w:val="0"/>
        <w:autoSpaceDE w:val="0"/>
        <w:autoSpaceDN w:val="0"/>
        <w:spacing w:after="0"/>
        <w:jc w:val="both"/>
        <w:rPr>
          <w:rFonts w:ascii="Arial" w:hAnsi="Arial" w:cs="Arial"/>
          <w:sz w:val="8"/>
          <w:szCs w:val="8"/>
          <w:lang w:eastAsia="es-DO" w:bidi="es-DO"/>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 xml:space="preserve">Restructuración del Servidor DNS por Active </w:t>
      </w:r>
      <w:proofErr w:type="spellStart"/>
      <w:r w:rsidRPr="00654354">
        <w:rPr>
          <w:rFonts w:ascii="Arial" w:hAnsi="Arial" w:cs="Arial"/>
          <w:lang w:eastAsia="es-DO" w:bidi="es-DO"/>
        </w:rPr>
        <w:t>Directory</w:t>
      </w:r>
      <w:proofErr w:type="spellEnd"/>
      <w:r w:rsidRPr="00654354">
        <w:rPr>
          <w:rFonts w:ascii="Arial" w:hAnsi="Arial" w:cs="Arial"/>
          <w:lang w:eastAsia="es-DO" w:bidi="es-DO"/>
        </w:rPr>
        <w:t xml:space="preserve"> para tener un Dominio eficaz para el manejo de políticas en los equipos y seguridad de los usuarios brindándole seguridad en los Datos y dinámica entre los equipos que manejan en sus horarios </w:t>
      </w:r>
      <w:r w:rsidRPr="00654354">
        <w:rPr>
          <w:rFonts w:ascii="Arial" w:hAnsi="Arial" w:cs="Arial"/>
          <w:lang w:eastAsia="es-DO" w:bidi="es-DO"/>
        </w:rPr>
        <w:lastRenderedPageBreak/>
        <w:t>de trabajos.</w:t>
      </w:r>
    </w:p>
    <w:p w:rsidR="00A52F85" w:rsidRDefault="00A52F85" w:rsidP="00A52F85">
      <w:pPr>
        <w:tabs>
          <w:tab w:val="left" w:pos="2670"/>
        </w:tabs>
        <w:spacing w:after="0" w:line="276" w:lineRule="auto"/>
        <w:rPr>
          <w:rFonts w:ascii="Arial" w:hAnsi="Arial" w:cs="Arial"/>
          <w:b/>
          <w:color w:val="auto"/>
          <w:sz w:val="24"/>
          <w:lang w:val="es-DO" w:eastAsia="es-DO" w:bidi="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r>
        <w:rPr>
          <w:rFonts w:ascii="Arial" w:hAnsi="Arial" w:cs="Arial"/>
          <w:b/>
          <w:color w:val="auto"/>
          <w:sz w:val="24"/>
          <w:lang w:val="es-DO" w:eastAsia="es-DO" w:bidi="es-DO"/>
        </w:rPr>
        <w:t>Desempeño del Sistema de Planificación y Desarrollo</w:t>
      </w:r>
    </w:p>
    <w:p w:rsidR="00A52F85" w:rsidRPr="006D2DD6" w:rsidRDefault="00A52F85" w:rsidP="00A52F85">
      <w:pPr>
        <w:tabs>
          <w:tab w:val="left" w:pos="2670"/>
        </w:tabs>
        <w:spacing w:after="0" w:line="276" w:lineRule="auto"/>
        <w:ind w:left="284"/>
        <w:rPr>
          <w:rFonts w:ascii="Arial" w:hAnsi="Arial" w:cs="Arial"/>
          <w:color w:val="auto"/>
          <w:sz w:val="10"/>
          <w:szCs w:val="10"/>
          <w:lang w:val="es-DO" w:eastAsia="es-DO" w:bidi="es-DO"/>
        </w:rPr>
      </w:pP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Pr>
          <w:rFonts w:ascii="Arial" w:hAnsi="Arial" w:cs="Arial"/>
          <w:lang w:eastAsia="es-DO" w:bidi="es-DO"/>
        </w:rPr>
        <w:t xml:space="preserve">Aprobada la Estructura Organizativa del hospital, estando esta implementada en un 70% con los cambios de firmas de los diferentes Encargado y Coordinadores. </w:t>
      </w: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Pr>
          <w:rFonts w:ascii="Arial" w:hAnsi="Arial" w:cs="Arial"/>
          <w:lang w:eastAsia="es-DO" w:bidi="es-DO"/>
        </w:rPr>
        <w:t xml:space="preserve">Implementación de la guía CAF y Plan de Mejora en Ejecución. </w:t>
      </w: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Pr>
          <w:rFonts w:ascii="Arial" w:hAnsi="Arial" w:cs="Arial"/>
          <w:lang w:eastAsia="es-DO" w:bidi="es-DO"/>
        </w:rPr>
        <w:t xml:space="preserve">Estandarización de Procesos y Procedimientos de los 5 servicios principales del hospital. </w:t>
      </w: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Pr>
          <w:rFonts w:ascii="Arial" w:hAnsi="Arial" w:cs="Arial"/>
          <w:lang w:eastAsia="es-DO" w:bidi="es-DO"/>
        </w:rPr>
        <w:t>Avance del 90% de desarrollo del Manual de Organización y Funciones.</w:t>
      </w:r>
    </w:p>
    <w:p w:rsidR="00A52F85" w:rsidRPr="00EE2BB3"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Pr>
          <w:rFonts w:ascii="Arial" w:hAnsi="Arial" w:cs="Arial"/>
          <w:lang w:eastAsia="es-DO" w:bidi="es-DO"/>
        </w:rPr>
        <w:t xml:space="preserve">Avance del 95% de la elaboración de la Carta Compromiso al Ciudadano. </w:t>
      </w:r>
    </w:p>
    <w:p w:rsidR="00A52F85" w:rsidRDefault="00A52F85" w:rsidP="00A52F85">
      <w:pPr>
        <w:pStyle w:val="Ttulo1"/>
        <w:numPr>
          <w:ilvl w:val="0"/>
          <w:numId w:val="0"/>
        </w:numPr>
        <w:spacing w:before="0"/>
        <w:jc w:val="both"/>
        <w:rPr>
          <w:rFonts w:ascii="Arial" w:hAnsi="Arial" w:cs="Arial"/>
          <w:b/>
          <w:color w:val="auto"/>
          <w:sz w:val="32"/>
          <w:lang w:val="es-DO"/>
        </w:rPr>
      </w:pPr>
    </w:p>
    <w:p w:rsidR="00A52F85" w:rsidRPr="00D627AD" w:rsidRDefault="00A52F85" w:rsidP="00A52F85">
      <w:pPr>
        <w:pStyle w:val="Ttulo1"/>
        <w:numPr>
          <w:ilvl w:val="0"/>
          <w:numId w:val="0"/>
        </w:numPr>
        <w:spacing w:before="0"/>
        <w:rPr>
          <w:rFonts w:ascii="Arial" w:hAnsi="Arial" w:cs="Arial"/>
          <w:b/>
          <w:color w:val="auto"/>
          <w:lang w:val="es-DO"/>
        </w:rPr>
      </w:pPr>
      <w:bookmarkStart w:id="22" w:name="_Toc87967052"/>
      <w:bookmarkStart w:id="23" w:name="_Toc88127286"/>
      <w:r w:rsidRPr="00D627AD">
        <w:rPr>
          <w:rFonts w:ascii="Arial" w:hAnsi="Arial" w:cs="Arial"/>
          <w:b/>
          <w:color w:val="auto"/>
          <w:lang w:val="es-DO"/>
        </w:rPr>
        <w:t>Servicio al Ciudadano y Transparencia Institucional</w:t>
      </w:r>
      <w:bookmarkEnd w:id="22"/>
      <w:bookmarkEnd w:id="23"/>
      <w:r w:rsidRPr="00D627AD">
        <w:rPr>
          <w:rFonts w:ascii="Arial" w:hAnsi="Arial" w:cs="Arial"/>
          <w:b/>
          <w:color w:val="auto"/>
          <w:lang w:val="es-DO"/>
        </w:rPr>
        <w:t xml:space="preserve"> </w:t>
      </w:r>
    </w:p>
    <w:p w:rsidR="00A52F85" w:rsidRPr="00390FFE" w:rsidRDefault="00A52F85" w:rsidP="00A52F85">
      <w:pPr>
        <w:spacing w:after="0" w:line="360" w:lineRule="auto"/>
        <w:ind w:left="1776"/>
        <w:jc w:val="left"/>
        <w:rPr>
          <w:rFonts w:ascii="Times New Roman" w:hAnsi="Times New Roman"/>
          <w:bCs/>
          <w:color w:val="767171"/>
          <w:spacing w:val="20"/>
          <w:sz w:val="8"/>
          <w:szCs w:val="24"/>
          <w:lang w:val="es-DO"/>
        </w:rPr>
      </w:pPr>
    </w:p>
    <w:p w:rsidR="00A52F85" w:rsidRPr="00654354" w:rsidRDefault="00A52F85" w:rsidP="00A52F85">
      <w:pPr>
        <w:tabs>
          <w:tab w:val="left" w:pos="2670"/>
        </w:tabs>
        <w:spacing w:after="0" w:line="276" w:lineRule="auto"/>
        <w:ind w:left="284"/>
        <w:rPr>
          <w:rFonts w:ascii="Arial" w:hAnsi="Arial" w:cs="Arial"/>
          <w:b/>
          <w:color w:val="auto"/>
          <w:sz w:val="24"/>
          <w:lang w:val="es-DO" w:eastAsia="es-DO" w:bidi="es-DO"/>
        </w:rPr>
      </w:pPr>
      <w:r>
        <w:rPr>
          <w:rFonts w:ascii="Arial" w:hAnsi="Arial" w:cs="Arial"/>
          <w:b/>
          <w:color w:val="auto"/>
          <w:sz w:val="24"/>
          <w:lang w:val="es-DO" w:eastAsia="es-DO" w:bidi="es-DO"/>
        </w:rPr>
        <w:t xml:space="preserve">Nivel de Satisfacción con el Servicio </w:t>
      </w:r>
    </w:p>
    <w:p w:rsidR="00A52F85" w:rsidRPr="00C44001" w:rsidRDefault="00A52F85" w:rsidP="00A52F85">
      <w:pPr>
        <w:pStyle w:val="Prrafodelista"/>
        <w:widowControl w:val="0"/>
        <w:autoSpaceDE w:val="0"/>
        <w:autoSpaceDN w:val="0"/>
        <w:spacing w:after="0"/>
        <w:jc w:val="both"/>
        <w:rPr>
          <w:rFonts w:ascii="Arial" w:hAnsi="Arial" w:cs="Arial"/>
          <w:sz w:val="12"/>
          <w:lang w:eastAsia="es-DO" w:bidi="es-DO"/>
        </w:rPr>
      </w:pPr>
    </w:p>
    <w:p w:rsidR="00A52F85" w:rsidRDefault="00A52F85" w:rsidP="00A52F85">
      <w:pPr>
        <w:pStyle w:val="Prrafodelista"/>
        <w:widowControl w:val="0"/>
        <w:autoSpaceDE w:val="0"/>
        <w:autoSpaceDN w:val="0"/>
        <w:spacing w:after="0"/>
        <w:ind w:left="284"/>
        <w:jc w:val="both"/>
        <w:rPr>
          <w:rFonts w:ascii="Arial" w:hAnsi="Arial" w:cs="Arial"/>
          <w:lang w:eastAsia="es-DO" w:bidi="es-DO"/>
        </w:rPr>
      </w:pPr>
      <w:r w:rsidRPr="00C44001">
        <w:rPr>
          <w:rFonts w:ascii="Arial" w:hAnsi="Arial" w:cs="Arial"/>
          <w:lang w:eastAsia="es-DO" w:bidi="es-DO"/>
        </w:rPr>
        <w:t xml:space="preserve">En este centro de salud del 1 de noviembre 2020 al 31 de octubre de 2021 </w:t>
      </w:r>
      <w:r>
        <w:rPr>
          <w:rFonts w:ascii="Arial" w:hAnsi="Arial" w:cs="Arial"/>
          <w:lang w:eastAsia="es-DO" w:bidi="es-DO"/>
        </w:rPr>
        <w:t>se han</w:t>
      </w:r>
      <w:r w:rsidRPr="00C44001">
        <w:rPr>
          <w:rFonts w:ascii="Arial" w:hAnsi="Arial" w:cs="Arial"/>
          <w:lang w:eastAsia="es-DO" w:bidi="es-DO"/>
        </w:rPr>
        <w:t xml:space="preserve"> realizado </w:t>
      </w:r>
      <w:r>
        <w:rPr>
          <w:rFonts w:ascii="Arial" w:hAnsi="Arial" w:cs="Arial"/>
          <w:lang w:eastAsia="es-DO" w:bidi="es-DO"/>
        </w:rPr>
        <w:t xml:space="preserve">un total de </w:t>
      </w:r>
      <w:r w:rsidRPr="00C44001">
        <w:rPr>
          <w:rFonts w:ascii="Arial" w:hAnsi="Arial" w:cs="Arial"/>
          <w:lang w:eastAsia="es-DO" w:bidi="es-DO"/>
        </w:rPr>
        <w:t>1,599</w:t>
      </w:r>
      <w:r>
        <w:rPr>
          <w:rFonts w:ascii="Arial" w:hAnsi="Arial" w:cs="Arial"/>
          <w:lang w:eastAsia="es-DO" w:bidi="es-DO"/>
        </w:rPr>
        <w:t xml:space="preserve"> encuestas</w:t>
      </w:r>
      <w:r w:rsidRPr="00C44001">
        <w:rPr>
          <w:rFonts w:ascii="Arial" w:hAnsi="Arial" w:cs="Arial"/>
          <w:lang w:eastAsia="es-DO" w:bidi="es-DO"/>
        </w:rPr>
        <w:t xml:space="preserve"> con </w:t>
      </w:r>
      <w:r>
        <w:rPr>
          <w:rFonts w:ascii="Arial" w:hAnsi="Arial" w:cs="Arial"/>
          <w:lang w:eastAsia="es-DO" w:bidi="es-DO"/>
        </w:rPr>
        <w:t>promedio de satisfacción de</w:t>
      </w:r>
      <w:r w:rsidRPr="00C44001">
        <w:rPr>
          <w:rFonts w:ascii="Arial" w:hAnsi="Arial" w:cs="Arial"/>
          <w:lang w:eastAsia="es-DO" w:bidi="es-DO"/>
        </w:rPr>
        <w:t xml:space="preserve"> 80.78%</w:t>
      </w:r>
      <w:r>
        <w:rPr>
          <w:rFonts w:ascii="Arial" w:hAnsi="Arial" w:cs="Arial"/>
          <w:lang w:eastAsia="es-DO" w:bidi="es-DO"/>
        </w:rPr>
        <w:t xml:space="preserve">. </w:t>
      </w:r>
    </w:p>
    <w:p w:rsidR="00A52F85" w:rsidRDefault="00A52F85" w:rsidP="00A52F85">
      <w:pPr>
        <w:pStyle w:val="Prrafodelista"/>
        <w:widowControl w:val="0"/>
        <w:autoSpaceDE w:val="0"/>
        <w:autoSpaceDN w:val="0"/>
        <w:spacing w:after="0"/>
        <w:ind w:left="0"/>
        <w:jc w:val="both"/>
        <w:rPr>
          <w:rFonts w:ascii="Arial" w:hAnsi="Arial" w:cs="Arial"/>
          <w:lang w:eastAsia="es-DO" w:bidi="es-DO"/>
        </w:rPr>
      </w:pPr>
    </w:p>
    <w:p w:rsidR="00A52F85" w:rsidRPr="00C44001" w:rsidRDefault="00A52F85" w:rsidP="00A52F85">
      <w:pPr>
        <w:pStyle w:val="Prrafodelista"/>
        <w:widowControl w:val="0"/>
        <w:autoSpaceDE w:val="0"/>
        <w:autoSpaceDN w:val="0"/>
        <w:spacing w:after="0"/>
        <w:ind w:left="284"/>
        <w:jc w:val="both"/>
        <w:rPr>
          <w:rFonts w:ascii="Arial" w:hAnsi="Arial" w:cs="Arial"/>
          <w:lang w:eastAsia="es-DO" w:bidi="es-DO"/>
        </w:rPr>
      </w:pPr>
      <w:r>
        <w:rPr>
          <w:rFonts w:ascii="Arial" w:hAnsi="Arial" w:cs="Arial"/>
          <w:lang w:eastAsia="es-DO" w:bidi="es-DO"/>
        </w:rPr>
        <w:t xml:space="preserve">Se han obtenido los siguientes avances: </w:t>
      </w:r>
    </w:p>
    <w:p w:rsidR="00A52F85" w:rsidRPr="00C44001" w:rsidRDefault="00A52F85" w:rsidP="00A52F85">
      <w:pPr>
        <w:pStyle w:val="Prrafodelista"/>
        <w:spacing w:after="0" w:line="240" w:lineRule="auto"/>
        <w:ind w:left="0"/>
        <w:contextualSpacing w:val="0"/>
        <w:rPr>
          <w:rFonts w:ascii="Artifex CF Extra Light" w:hAnsi="Artifex CF Extra Light"/>
          <w:color w:val="003876"/>
          <w:sz w:val="10"/>
        </w:rPr>
      </w:pP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Disminución en la lista de espera.</w:t>
      </w: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Incorporación de nuevos servicios para beneficios  de los usuarios</w:t>
      </w: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 xml:space="preserve">Reapertura del </w:t>
      </w:r>
      <w:proofErr w:type="spellStart"/>
      <w:r w:rsidRPr="00654354">
        <w:rPr>
          <w:rFonts w:ascii="Arial" w:hAnsi="Arial" w:cs="Arial"/>
          <w:lang w:eastAsia="es-DO" w:bidi="es-DO"/>
        </w:rPr>
        <w:t>call</w:t>
      </w:r>
      <w:proofErr w:type="spellEnd"/>
      <w:r w:rsidRPr="00654354">
        <w:rPr>
          <w:rFonts w:ascii="Arial" w:hAnsi="Arial" w:cs="Arial"/>
          <w:lang w:eastAsia="es-DO" w:bidi="es-DO"/>
        </w:rPr>
        <w:t xml:space="preserve"> center, para mejor atención y descongestionamientos en el área de consulta.</w:t>
      </w:r>
    </w:p>
    <w:p w:rsidR="00A52F85" w:rsidRPr="00654354"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Reorganización de los pacientes en las diferentes áreas de (facturación priva y seguros médicos).</w:t>
      </w: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654354">
        <w:rPr>
          <w:rFonts w:ascii="Arial" w:hAnsi="Arial" w:cs="Arial"/>
          <w:lang w:eastAsia="es-DO" w:bidi="es-DO"/>
        </w:rPr>
        <w:t>Avanzada de una silla de ruedas para asistir al usuario que así lo requiera.</w:t>
      </w: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p>
    <w:p w:rsidR="00A52F85" w:rsidRDefault="00A52F85" w:rsidP="00A52F85">
      <w:pPr>
        <w:tabs>
          <w:tab w:val="left" w:pos="2670"/>
        </w:tabs>
        <w:spacing w:after="0" w:line="276" w:lineRule="auto"/>
        <w:ind w:left="284"/>
        <w:rPr>
          <w:rFonts w:ascii="Arial" w:hAnsi="Arial" w:cs="Arial"/>
          <w:b/>
          <w:color w:val="auto"/>
          <w:sz w:val="24"/>
          <w:lang w:val="es-DO" w:eastAsia="es-DO" w:bidi="es-DO"/>
        </w:rPr>
      </w:pPr>
      <w:r>
        <w:rPr>
          <w:rFonts w:ascii="Arial" w:hAnsi="Arial" w:cs="Arial"/>
          <w:b/>
          <w:color w:val="auto"/>
          <w:sz w:val="24"/>
          <w:lang w:val="es-DO" w:eastAsia="es-DO" w:bidi="es-DO"/>
        </w:rPr>
        <w:t xml:space="preserve">Nivel de cumplimiento de acceso a la información y resultado de mediciones del Portal de Transparencia </w:t>
      </w:r>
    </w:p>
    <w:p w:rsidR="00A52F85" w:rsidRPr="00C44001" w:rsidRDefault="00A52F85" w:rsidP="00A52F85">
      <w:pPr>
        <w:tabs>
          <w:tab w:val="left" w:pos="2670"/>
        </w:tabs>
        <w:spacing w:after="0" w:line="276" w:lineRule="auto"/>
        <w:ind w:left="284"/>
        <w:rPr>
          <w:rFonts w:ascii="Arial" w:hAnsi="Arial" w:cs="Arial"/>
          <w:color w:val="auto"/>
          <w:sz w:val="10"/>
          <w:lang w:val="es-DO" w:eastAsia="es-DO" w:bidi="es-DO"/>
        </w:rPr>
      </w:pPr>
    </w:p>
    <w:p w:rsidR="00A52F85" w:rsidRDefault="00A52F85" w:rsidP="00A52F85">
      <w:pPr>
        <w:tabs>
          <w:tab w:val="left" w:pos="2670"/>
        </w:tabs>
        <w:spacing w:after="0" w:line="276" w:lineRule="auto"/>
        <w:ind w:left="284"/>
        <w:rPr>
          <w:rFonts w:ascii="Arial" w:hAnsi="Arial" w:cs="Arial"/>
          <w:color w:val="auto"/>
          <w:sz w:val="22"/>
          <w:lang w:val="es-DO" w:eastAsia="es-DO" w:bidi="es-DO"/>
        </w:rPr>
      </w:pPr>
      <w:r>
        <w:rPr>
          <w:rFonts w:ascii="Arial" w:hAnsi="Arial" w:cs="Arial"/>
          <w:color w:val="auto"/>
          <w:sz w:val="22"/>
          <w:lang w:val="es-DO" w:eastAsia="es-DO" w:bidi="es-DO"/>
        </w:rPr>
        <w:t xml:space="preserve">Los usuarios pueden acceder a nuestro portal institucional, el cual se ha estado trabajando colocando a través del mismo el sistema 311 para recibir quejas y sugerencias, al igual que un medio contacto con el personal de la OAI. Nuestro Portal de Transparencia ha obtenido un resultado de 98 puntos. </w:t>
      </w:r>
    </w:p>
    <w:p w:rsidR="00A52F85"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Pr="00390FFE"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Pr="00FD2F21" w:rsidRDefault="00A52F85" w:rsidP="00A52F85">
      <w:pPr>
        <w:pStyle w:val="Ttulo1"/>
        <w:numPr>
          <w:ilvl w:val="0"/>
          <w:numId w:val="0"/>
        </w:numPr>
        <w:ind w:left="432"/>
        <w:rPr>
          <w:b/>
          <w:color w:val="auto"/>
          <w:lang w:val="es-DO"/>
        </w:rPr>
      </w:pPr>
      <w:bookmarkStart w:id="24" w:name="_Toc87630137"/>
      <w:bookmarkStart w:id="25" w:name="_Toc87967053"/>
      <w:bookmarkStart w:id="26" w:name="_Toc88127287"/>
      <w:r w:rsidRPr="00FD2F21">
        <w:rPr>
          <w:b/>
          <w:color w:val="auto"/>
          <w:lang w:val="es-DO"/>
        </w:rPr>
        <w:t>ANEXOS</w:t>
      </w:r>
      <w:bookmarkEnd w:id="24"/>
      <w:bookmarkEnd w:id="25"/>
      <w:bookmarkEnd w:id="26"/>
    </w:p>
    <w:p w:rsidR="00A52F85" w:rsidRPr="00345576" w:rsidRDefault="00A52F85" w:rsidP="00A52F85">
      <w:pPr>
        <w:spacing w:after="0" w:line="240" w:lineRule="auto"/>
        <w:rPr>
          <w:rFonts w:ascii="Times New Roman" w:hAnsi="Times New Roman"/>
          <w:color w:val="767171"/>
          <w:spacing w:val="20"/>
          <w:sz w:val="24"/>
          <w:szCs w:val="24"/>
          <w:lang w:val="es-DO"/>
        </w:rPr>
      </w:pPr>
    </w:p>
    <w:p w:rsidR="00A52F85" w:rsidRPr="00345576" w:rsidRDefault="00A52F85" w:rsidP="00A52F85">
      <w:pPr>
        <w:spacing w:after="0" w:line="240" w:lineRule="auto"/>
        <w:rPr>
          <w:rFonts w:ascii="Times New Roman" w:hAnsi="Times New Roman"/>
          <w:color w:val="767171"/>
          <w:spacing w:val="20"/>
          <w:sz w:val="24"/>
          <w:szCs w:val="24"/>
          <w:lang w:val="es-DO"/>
        </w:rPr>
      </w:pPr>
    </w:p>
    <w:p w:rsidR="00A52F85" w:rsidRPr="00FD2F21" w:rsidRDefault="00A52F85" w:rsidP="00A52F85">
      <w:pPr>
        <w:tabs>
          <w:tab w:val="left" w:pos="2670"/>
        </w:tabs>
        <w:spacing w:after="0" w:line="276" w:lineRule="auto"/>
        <w:ind w:left="284"/>
        <w:rPr>
          <w:rFonts w:ascii="Arial" w:hAnsi="Arial" w:cs="Arial"/>
          <w:b/>
          <w:color w:val="auto"/>
          <w:sz w:val="22"/>
          <w:lang w:val="es-DO" w:eastAsia="es-DO" w:bidi="es-DO"/>
        </w:rPr>
      </w:pPr>
      <w:bookmarkStart w:id="27" w:name="_Toc87630138"/>
      <w:r w:rsidRPr="00FD2F21">
        <w:rPr>
          <w:rFonts w:ascii="Arial" w:hAnsi="Arial" w:cs="Arial"/>
          <w:b/>
          <w:color w:val="auto"/>
          <w:sz w:val="22"/>
          <w:lang w:val="es-DO" w:eastAsia="es-DO" w:bidi="es-DO"/>
        </w:rPr>
        <w:t>Datos estadísticos</w:t>
      </w:r>
      <w:bookmarkEnd w:id="27"/>
    </w:p>
    <w:p w:rsidR="00A52F85" w:rsidRPr="00FD2F21" w:rsidRDefault="00A52F85" w:rsidP="00A52F85">
      <w:pPr>
        <w:tabs>
          <w:tab w:val="left" w:pos="2670"/>
        </w:tabs>
        <w:spacing w:after="0" w:line="276" w:lineRule="auto"/>
        <w:ind w:left="284"/>
        <w:rPr>
          <w:rFonts w:ascii="Arial" w:hAnsi="Arial" w:cs="Arial"/>
          <w:color w:val="auto"/>
          <w:sz w:val="22"/>
          <w:lang w:val="es-DO" w:eastAsia="es-DO" w:bidi="es-DO"/>
        </w:rPr>
      </w:pPr>
    </w:p>
    <w:p w:rsidR="00A52F85" w:rsidRPr="00FD2F21" w:rsidRDefault="00A52F85" w:rsidP="00A52F85">
      <w:pPr>
        <w:tabs>
          <w:tab w:val="left" w:pos="2670"/>
        </w:tabs>
        <w:spacing w:after="0" w:line="276" w:lineRule="auto"/>
        <w:ind w:left="284"/>
        <w:rPr>
          <w:rFonts w:ascii="Arial" w:hAnsi="Arial" w:cs="Arial"/>
          <w:color w:val="auto"/>
          <w:sz w:val="22"/>
          <w:lang w:val="es-DO" w:eastAsia="es-DO" w:bidi="es-DO"/>
        </w:rPr>
      </w:pPr>
      <w:r w:rsidRPr="00FD2F21">
        <w:rPr>
          <w:rFonts w:ascii="Arial" w:hAnsi="Arial" w:cs="Arial"/>
          <w:color w:val="auto"/>
          <w:sz w:val="22"/>
          <w:lang w:val="es-DO" w:eastAsia="es-DO" w:bidi="es-DO"/>
        </w:rPr>
        <w:lastRenderedPageBreak/>
        <w:t xml:space="preserve">El Hospital General Regional Dr. Vinicio </w:t>
      </w:r>
      <w:proofErr w:type="spellStart"/>
      <w:r w:rsidRPr="00FD2F21">
        <w:rPr>
          <w:rFonts w:ascii="Arial" w:hAnsi="Arial" w:cs="Arial"/>
          <w:color w:val="auto"/>
          <w:sz w:val="22"/>
          <w:lang w:val="es-DO" w:eastAsia="es-DO" w:bidi="es-DO"/>
        </w:rPr>
        <w:t>Calventi</w:t>
      </w:r>
      <w:proofErr w:type="spellEnd"/>
      <w:r w:rsidRPr="00FD2F21">
        <w:rPr>
          <w:rFonts w:ascii="Arial" w:hAnsi="Arial" w:cs="Arial"/>
          <w:color w:val="auto"/>
          <w:sz w:val="22"/>
          <w:lang w:val="es-DO" w:eastAsia="es-DO" w:bidi="es-DO"/>
        </w:rPr>
        <w:t xml:space="preserve"> se place en presentar los datos estadísticos correspondientes al año 2021, los cuales reflejan de manera eficiente el comportamiento de los diferentes departamentos y servicios.</w:t>
      </w:r>
    </w:p>
    <w:p w:rsidR="00A52F85" w:rsidRPr="00345576" w:rsidRDefault="00A52F85" w:rsidP="00A52F85">
      <w:pPr>
        <w:rPr>
          <w:lang w:val="es-DO"/>
        </w:rPr>
      </w:pPr>
    </w:p>
    <w:p w:rsidR="00A52F85" w:rsidRPr="00FD2F21"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Programa Control Materno Infantil</w:t>
      </w:r>
    </w:p>
    <w:tbl>
      <w:tblPr>
        <w:tblW w:w="5460" w:type="dxa"/>
        <w:tblInd w:w="80" w:type="dxa"/>
        <w:tblCellMar>
          <w:left w:w="70" w:type="dxa"/>
          <w:right w:w="70" w:type="dxa"/>
        </w:tblCellMar>
        <w:tblLook w:val="04A0" w:firstRow="1" w:lastRow="0" w:firstColumn="1" w:lastColumn="0" w:noHBand="0" w:noVBand="1"/>
      </w:tblPr>
      <w:tblGrid>
        <w:gridCol w:w="2479"/>
        <w:gridCol w:w="706"/>
        <w:gridCol w:w="706"/>
        <w:gridCol w:w="863"/>
        <w:gridCol w:w="706"/>
      </w:tblGrid>
      <w:tr w:rsidR="00A52F85" w:rsidRPr="00345576" w:rsidTr="00CE425C">
        <w:trPr>
          <w:trHeight w:val="315"/>
        </w:trPr>
        <w:tc>
          <w:tcPr>
            <w:tcW w:w="2479" w:type="dxa"/>
            <w:vMerge w:val="restart"/>
            <w:tcBorders>
              <w:top w:val="single" w:sz="8" w:space="0" w:color="auto"/>
              <w:left w:val="single" w:sz="8" w:space="0" w:color="auto"/>
              <w:bottom w:val="single" w:sz="8" w:space="0" w:color="auto"/>
              <w:right w:val="nil"/>
            </w:tcBorders>
            <w:shd w:val="clear" w:color="000000" w:fill="0F243E"/>
            <w:hideMark/>
          </w:tcPr>
          <w:p w:rsidR="00A52F85" w:rsidRPr="00345576" w:rsidRDefault="00A52F85" w:rsidP="00CE425C">
            <w:pPr>
              <w:spacing w:after="0" w:line="240" w:lineRule="auto"/>
              <w:jc w:val="center"/>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SERVICIOS</w:t>
            </w:r>
          </w:p>
        </w:tc>
        <w:tc>
          <w:tcPr>
            <w:tcW w:w="2981" w:type="dxa"/>
            <w:gridSpan w:val="4"/>
            <w:tcBorders>
              <w:top w:val="single" w:sz="8" w:space="0" w:color="auto"/>
              <w:left w:val="single" w:sz="8" w:space="0" w:color="auto"/>
              <w:bottom w:val="single" w:sz="8" w:space="0" w:color="auto"/>
              <w:right w:val="single" w:sz="8" w:space="0" w:color="000000"/>
            </w:tcBorders>
            <w:shd w:val="clear" w:color="000000" w:fill="0F243E"/>
            <w:noWrap/>
            <w:vAlign w:val="bottom"/>
            <w:hideMark/>
          </w:tcPr>
          <w:p w:rsidR="00A52F85" w:rsidRPr="00345576" w:rsidRDefault="00A52F85" w:rsidP="00CE425C">
            <w:pPr>
              <w:spacing w:after="0" w:line="240" w:lineRule="auto"/>
              <w:jc w:val="center"/>
              <w:rPr>
                <w:rFonts w:ascii="Times New Roman" w:eastAsia="Times New Roman" w:hAnsi="Times New Roman"/>
                <w:b/>
                <w:bCs/>
                <w:color w:val="FFFFFF"/>
                <w:sz w:val="22"/>
                <w:lang w:val="es-DO" w:eastAsia="es-DO"/>
              </w:rPr>
            </w:pPr>
            <w:r w:rsidRPr="00345576">
              <w:rPr>
                <w:rFonts w:ascii="Times New Roman" w:eastAsia="Times New Roman" w:hAnsi="Times New Roman"/>
                <w:b/>
                <w:bCs/>
                <w:color w:val="FFFFFF"/>
                <w:sz w:val="22"/>
                <w:lang w:val="es-DO" w:eastAsia="es-DO"/>
              </w:rPr>
              <w:t>Total General</w:t>
            </w:r>
          </w:p>
        </w:tc>
      </w:tr>
      <w:tr w:rsidR="00A52F85" w:rsidRPr="00345576" w:rsidTr="00CE425C">
        <w:trPr>
          <w:trHeight w:val="315"/>
        </w:trPr>
        <w:tc>
          <w:tcPr>
            <w:tcW w:w="2479" w:type="dxa"/>
            <w:vMerge/>
            <w:tcBorders>
              <w:top w:val="single" w:sz="8" w:space="0" w:color="auto"/>
              <w:left w:val="single" w:sz="8" w:space="0" w:color="auto"/>
              <w:bottom w:val="single" w:sz="8" w:space="0" w:color="auto"/>
              <w:right w:val="nil"/>
            </w:tcBorders>
            <w:vAlign w:val="center"/>
            <w:hideMark/>
          </w:tcPr>
          <w:p w:rsidR="00A52F85" w:rsidRPr="00345576" w:rsidRDefault="00A52F85" w:rsidP="00CE425C">
            <w:pPr>
              <w:spacing w:after="0" w:line="240" w:lineRule="auto"/>
              <w:jc w:val="left"/>
              <w:rPr>
                <w:rFonts w:ascii="Times New Roman" w:eastAsia="Times New Roman" w:hAnsi="Times New Roman"/>
                <w:b/>
                <w:bCs/>
                <w:color w:val="FFFFFF"/>
                <w:sz w:val="20"/>
                <w:szCs w:val="20"/>
                <w:lang w:val="es-DO" w:eastAsia="es-DO"/>
              </w:rPr>
            </w:pPr>
          </w:p>
        </w:tc>
        <w:tc>
          <w:tcPr>
            <w:tcW w:w="1412" w:type="dxa"/>
            <w:gridSpan w:val="2"/>
            <w:tcBorders>
              <w:top w:val="single" w:sz="8" w:space="0" w:color="auto"/>
              <w:left w:val="single" w:sz="8" w:space="0" w:color="auto"/>
              <w:bottom w:val="single" w:sz="8" w:space="0" w:color="auto"/>
              <w:right w:val="single" w:sz="8" w:space="0" w:color="000000"/>
            </w:tcBorders>
            <w:shd w:val="clear" w:color="000000" w:fill="0F243E"/>
            <w:noWrap/>
            <w:vAlign w:val="bottom"/>
            <w:hideMark/>
          </w:tcPr>
          <w:p w:rsidR="00A52F85" w:rsidRPr="00345576" w:rsidRDefault="00A52F85" w:rsidP="00CE425C">
            <w:pPr>
              <w:spacing w:after="0" w:line="240" w:lineRule="auto"/>
              <w:jc w:val="center"/>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SANOS</w:t>
            </w:r>
          </w:p>
        </w:tc>
        <w:tc>
          <w:tcPr>
            <w:tcW w:w="1569" w:type="dxa"/>
            <w:gridSpan w:val="2"/>
            <w:tcBorders>
              <w:top w:val="single" w:sz="8" w:space="0" w:color="auto"/>
              <w:left w:val="nil"/>
              <w:bottom w:val="single" w:sz="8" w:space="0" w:color="auto"/>
              <w:right w:val="single" w:sz="8" w:space="0" w:color="000000"/>
            </w:tcBorders>
            <w:shd w:val="clear" w:color="000000" w:fill="0F243E"/>
            <w:noWrap/>
            <w:vAlign w:val="bottom"/>
            <w:hideMark/>
          </w:tcPr>
          <w:p w:rsidR="00A52F85" w:rsidRPr="00345576" w:rsidRDefault="00A52F85" w:rsidP="00CE425C">
            <w:pPr>
              <w:spacing w:after="0" w:line="240" w:lineRule="auto"/>
              <w:jc w:val="center"/>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ENFERMOS</w:t>
            </w:r>
          </w:p>
        </w:tc>
      </w:tr>
      <w:tr w:rsidR="00A52F85" w:rsidRPr="00345576" w:rsidTr="00CE425C">
        <w:trPr>
          <w:trHeight w:val="315"/>
        </w:trPr>
        <w:tc>
          <w:tcPr>
            <w:tcW w:w="2479" w:type="dxa"/>
            <w:vMerge/>
            <w:tcBorders>
              <w:top w:val="single" w:sz="8" w:space="0" w:color="auto"/>
              <w:left w:val="single" w:sz="8" w:space="0" w:color="auto"/>
              <w:bottom w:val="single" w:sz="8" w:space="0" w:color="auto"/>
              <w:right w:val="nil"/>
            </w:tcBorders>
            <w:vAlign w:val="center"/>
            <w:hideMark/>
          </w:tcPr>
          <w:p w:rsidR="00A52F85" w:rsidRPr="00345576" w:rsidRDefault="00A52F85" w:rsidP="00CE425C">
            <w:pPr>
              <w:spacing w:after="0" w:line="240" w:lineRule="auto"/>
              <w:jc w:val="left"/>
              <w:rPr>
                <w:rFonts w:ascii="Times New Roman" w:eastAsia="Times New Roman" w:hAnsi="Times New Roman"/>
                <w:b/>
                <w:bCs/>
                <w:color w:val="FFFFFF"/>
                <w:sz w:val="20"/>
                <w:szCs w:val="20"/>
                <w:lang w:val="es-DO" w:eastAsia="es-DO"/>
              </w:rPr>
            </w:pPr>
          </w:p>
        </w:tc>
        <w:tc>
          <w:tcPr>
            <w:tcW w:w="706" w:type="dxa"/>
            <w:tcBorders>
              <w:top w:val="nil"/>
              <w:left w:val="single" w:sz="8" w:space="0" w:color="auto"/>
              <w:bottom w:val="nil"/>
              <w:right w:val="single" w:sz="8" w:space="0" w:color="auto"/>
            </w:tcBorders>
            <w:shd w:val="clear" w:color="000000" w:fill="0F243E"/>
            <w:noWrap/>
            <w:hideMark/>
          </w:tcPr>
          <w:p w:rsidR="00A52F85" w:rsidRPr="00345576" w:rsidRDefault="00A52F85" w:rsidP="00CE425C">
            <w:pPr>
              <w:spacing w:after="0" w:line="240" w:lineRule="auto"/>
              <w:jc w:val="center"/>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1RA</w:t>
            </w:r>
          </w:p>
        </w:tc>
        <w:tc>
          <w:tcPr>
            <w:tcW w:w="706" w:type="dxa"/>
            <w:tcBorders>
              <w:top w:val="nil"/>
              <w:left w:val="nil"/>
              <w:bottom w:val="nil"/>
              <w:right w:val="nil"/>
            </w:tcBorders>
            <w:shd w:val="clear" w:color="000000" w:fill="0F243E"/>
            <w:noWrap/>
            <w:hideMark/>
          </w:tcPr>
          <w:p w:rsidR="00A52F85" w:rsidRPr="00345576" w:rsidRDefault="00A52F85" w:rsidP="00CE425C">
            <w:pPr>
              <w:spacing w:after="0" w:line="240" w:lineRule="auto"/>
              <w:jc w:val="center"/>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2DA</w:t>
            </w:r>
          </w:p>
        </w:tc>
        <w:tc>
          <w:tcPr>
            <w:tcW w:w="863" w:type="dxa"/>
            <w:tcBorders>
              <w:top w:val="nil"/>
              <w:left w:val="single" w:sz="8" w:space="0" w:color="auto"/>
              <w:bottom w:val="nil"/>
              <w:right w:val="single" w:sz="8" w:space="0" w:color="auto"/>
            </w:tcBorders>
            <w:shd w:val="clear" w:color="000000" w:fill="0F243E"/>
            <w:hideMark/>
          </w:tcPr>
          <w:p w:rsidR="00A52F85" w:rsidRPr="00345576" w:rsidRDefault="00A52F85" w:rsidP="00CE425C">
            <w:pPr>
              <w:spacing w:after="0" w:line="240" w:lineRule="auto"/>
              <w:jc w:val="center"/>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1RA</w:t>
            </w:r>
          </w:p>
        </w:tc>
        <w:tc>
          <w:tcPr>
            <w:tcW w:w="706" w:type="dxa"/>
            <w:tcBorders>
              <w:top w:val="nil"/>
              <w:left w:val="nil"/>
              <w:bottom w:val="nil"/>
              <w:right w:val="single" w:sz="8" w:space="0" w:color="auto"/>
            </w:tcBorders>
            <w:shd w:val="clear" w:color="000000" w:fill="0F243E"/>
            <w:noWrap/>
            <w:hideMark/>
          </w:tcPr>
          <w:p w:rsidR="00A52F85" w:rsidRPr="00345576" w:rsidRDefault="00A52F85" w:rsidP="00CE425C">
            <w:pPr>
              <w:spacing w:after="0" w:line="240" w:lineRule="auto"/>
              <w:jc w:val="center"/>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2DA</w:t>
            </w:r>
          </w:p>
        </w:tc>
      </w:tr>
      <w:tr w:rsidR="00A52F85" w:rsidRPr="00345576" w:rsidTr="00CE425C">
        <w:trPr>
          <w:trHeight w:val="300"/>
        </w:trPr>
        <w:tc>
          <w:tcPr>
            <w:tcW w:w="2479" w:type="dxa"/>
            <w:tcBorders>
              <w:top w:val="nil"/>
              <w:left w:val="single" w:sz="8" w:space="0" w:color="auto"/>
              <w:bottom w:val="single" w:sz="4" w:space="0" w:color="auto"/>
              <w:right w:val="nil"/>
            </w:tcBorders>
            <w:shd w:val="clear" w:color="auto" w:fill="auto"/>
            <w:noWrap/>
            <w:hideMark/>
          </w:tcPr>
          <w:p w:rsidR="00A52F85" w:rsidRPr="00345576" w:rsidRDefault="00A52F85" w:rsidP="00CE425C">
            <w:pPr>
              <w:spacing w:after="0" w:line="240" w:lineRule="auto"/>
              <w:jc w:val="left"/>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Menores de Un Año</w:t>
            </w:r>
          </w:p>
        </w:tc>
        <w:tc>
          <w:tcPr>
            <w:tcW w:w="706" w:type="dxa"/>
            <w:tcBorders>
              <w:top w:val="single" w:sz="4" w:space="0" w:color="auto"/>
              <w:left w:val="single" w:sz="8" w:space="0" w:color="auto"/>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397</w:t>
            </w:r>
          </w:p>
        </w:tc>
        <w:tc>
          <w:tcPr>
            <w:tcW w:w="706" w:type="dxa"/>
            <w:tcBorders>
              <w:top w:val="single" w:sz="4" w:space="0" w:color="auto"/>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1,963</w:t>
            </w:r>
          </w:p>
        </w:tc>
        <w:tc>
          <w:tcPr>
            <w:tcW w:w="863" w:type="dxa"/>
            <w:tcBorders>
              <w:top w:val="single" w:sz="4" w:space="0" w:color="auto"/>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399</w:t>
            </w:r>
          </w:p>
        </w:tc>
        <w:tc>
          <w:tcPr>
            <w:tcW w:w="706" w:type="dxa"/>
            <w:tcBorders>
              <w:top w:val="single" w:sz="4" w:space="0" w:color="auto"/>
              <w:left w:val="nil"/>
              <w:bottom w:val="single" w:sz="4" w:space="0" w:color="auto"/>
              <w:right w:val="single" w:sz="8"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1,433</w:t>
            </w:r>
          </w:p>
        </w:tc>
      </w:tr>
      <w:tr w:rsidR="00A52F85" w:rsidRPr="00345576" w:rsidTr="00CE425C">
        <w:trPr>
          <w:trHeight w:val="300"/>
        </w:trPr>
        <w:tc>
          <w:tcPr>
            <w:tcW w:w="2479" w:type="dxa"/>
            <w:tcBorders>
              <w:top w:val="nil"/>
              <w:left w:val="single" w:sz="8" w:space="0" w:color="auto"/>
              <w:bottom w:val="single" w:sz="4" w:space="0" w:color="auto"/>
              <w:right w:val="nil"/>
            </w:tcBorders>
            <w:shd w:val="clear" w:color="auto" w:fill="auto"/>
            <w:noWrap/>
            <w:hideMark/>
          </w:tcPr>
          <w:p w:rsidR="00A52F85" w:rsidRPr="00345576" w:rsidRDefault="00A52F85" w:rsidP="00CE425C">
            <w:pPr>
              <w:spacing w:after="0" w:line="240" w:lineRule="auto"/>
              <w:jc w:val="left"/>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De 1 a 4 Años</w:t>
            </w:r>
          </w:p>
        </w:tc>
        <w:tc>
          <w:tcPr>
            <w:tcW w:w="706" w:type="dxa"/>
            <w:tcBorders>
              <w:top w:val="nil"/>
              <w:left w:val="single" w:sz="8" w:space="0" w:color="auto"/>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53</w:t>
            </w:r>
          </w:p>
        </w:tc>
        <w:tc>
          <w:tcPr>
            <w:tcW w:w="706"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391</w:t>
            </w:r>
          </w:p>
        </w:tc>
        <w:tc>
          <w:tcPr>
            <w:tcW w:w="863"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586</w:t>
            </w:r>
          </w:p>
        </w:tc>
        <w:tc>
          <w:tcPr>
            <w:tcW w:w="706" w:type="dxa"/>
            <w:tcBorders>
              <w:top w:val="nil"/>
              <w:left w:val="nil"/>
              <w:bottom w:val="single" w:sz="4" w:space="0" w:color="auto"/>
              <w:right w:val="single" w:sz="8"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1,680</w:t>
            </w:r>
          </w:p>
        </w:tc>
      </w:tr>
      <w:tr w:rsidR="00A52F85" w:rsidRPr="00345576" w:rsidTr="00CE425C">
        <w:trPr>
          <w:trHeight w:val="300"/>
        </w:trPr>
        <w:tc>
          <w:tcPr>
            <w:tcW w:w="2479" w:type="dxa"/>
            <w:tcBorders>
              <w:top w:val="nil"/>
              <w:left w:val="single" w:sz="8" w:space="0" w:color="auto"/>
              <w:bottom w:val="single" w:sz="4" w:space="0" w:color="auto"/>
              <w:right w:val="nil"/>
            </w:tcBorders>
            <w:shd w:val="clear" w:color="auto" w:fill="auto"/>
            <w:noWrap/>
            <w:hideMark/>
          </w:tcPr>
          <w:p w:rsidR="00A52F85" w:rsidRPr="00345576" w:rsidRDefault="00A52F85" w:rsidP="00CE425C">
            <w:pPr>
              <w:spacing w:after="0" w:line="240" w:lineRule="auto"/>
              <w:jc w:val="left"/>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De 5 a 9 Años</w:t>
            </w:r>
          </w:p>
        </w:tc>
        <w:tc>
          <w:tcPr>
            <w:tcW w:w="706" w:type="dxa"/>
            <w:tcBorders>
              <w:top w:val="nil"/>
              <w:left w:val="single" w:sz="8" w:space="0" w:color="auto"/>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722</w:t>
            </w:r>
          </w:p>
        </w:tc>
        <w:tc>
          <w:tcPr>
            <w:tcW w:w="706"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169</w:t>
            </w:r>
          </w:p>
        </w:tc>
        <w:tc>
          <w:tcPr>
            <w:tcW w:w="863"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740</w:t>
            </w:r>
          </w:p>
        </w:tc>
        <w:tc>
          <w:tcPr>
            <w:tcW w:w="706" w:type="dxa"/>
            <w:tcBorders>
              <w:top w:val="nil"/>
              <w:left w:val="nil"/>
              <w:bottom w:val="single" w:sz="4" w:space="0" w:color="auto"/>
              <w:right w:val="single" w:sz="8"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1,333</w:t>
            </w:r>
          </w:p>
        </w:tc>
      </w:tr>
      <w:tr w:rsidR="00A52F85" w:rsidRPr="00345576" w:rsidTr="00CE425C">
        <w:trPr>
          <w:trHeight w:val="300"/>
        </w:trPr>
        <w:tc>
          <w:tcPr>
            <w:tcW w:w="2479" w:type="dxa"/>
            <w:tcBorders>
              <w:top w:val="nil"/>
              <w:left w:val="single" w:sz="8" w:space="0" w:color="auto"/>
              <w:bottom w:val="single" w:sz="4" w:space="0" w:color="auto"/>
              <w:right w:val="nil"/>
            </w:tcBorders>
            <w:shd w:val="clear" w:color="auto" w:fill="auto"/>
            <w:noWrap/>
            <w:hideMark/>
          </w:tcPr>
          <w:p w:rsidR="00A52F85" w:rsidRPr="00345576" w:rsidRDefault="00A52F85" w:rsidP="00CE425C">
            <w:pPr>
              <w:spacing w:after="0" w:line="240" w:lineRule="auto"/>
              <w:jc w:val="left"/>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De 10 a 14 Años</w:t>
            </w:r>
          </w:p>
        </w:tc>
        <w:tc>
          <w:tcPr>
            <w:tcW w:w="706" w:type="dxa"/>
            <w:tcBorders>
              <w:top w:val="nil"/>
              <w:left w:val="single" w:sz="8" w:space="0" w:color="auto"/>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w:t>
            </w:r>
          </w:p>
        </w:tc>
        <w:tc>
          <w:tcPr>
            <w:tcW w:w="706"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69</w:t>
            </w:r>
          </w:p>
        </w:tc>
        <w:tc>
          <w:tcPr>
            <w:tcW w:w="863"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798</w:t>
            </w:r>
          </w:p>
        </w:tc>
        <w:tc>
          <w:tcPr>
            <w:tcW w:w="706" w:type="dxa"/>
            <w:tcBorders>
              <w:top w:val="nil"/>
              <w:left w:val="nil"/>
              <w:bottom w:val="single" w:sz="4" w:space="0" w:color="auto"/>
              <w:right w:val="single" w:sz="8"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744</w:t>
            </w:r>
          </w:p>
        </w:tc>
      </w:tr>
      <w:tr w:rsidR="00A52F85" w:rsidRPr="00345576" w:rsidTr="00CE425C">
        <w:trPr>
          <w:trHeight w:val="315"/>
        </w:trPr>
        <w:tc>
          <w:tcPr>
            <w:tcW w:w="2479" w:type="dxa"/>
            <w:tcBorders>
              <w:top w:val="nil"/>
              <w:left w:val="single" w:sz="8" w:space="0" w:color="auto"/>
              <w:bottom w:val="single" w:sz="4" w:space="0" w:color="auto"/>
              <w:right w:val="nil"/>
            </w:tcBorders>
            <w:shd w:val="clear" w:color="auto" w:fill="auto"/>
            <w:noWrap/>
            <w:hideMark/>
          </w:tcPr>
          <w:p w:rsidR="00A52F85" w:rsidRPr="00345576" w:rsidRDefault="00A52F85" w:rsidP="00CE425C">
            <w:pPr>
              <w:spacing w:after="0" w:line="240" w:lineRule="auto"/>
              <w:jc w:val="left"/>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De 15 a 19 Años</w:t>
            </w:r>
          </w:p>
        </w:tc>
        <w:tc>
          <w:tcPr>
            <w:tcW w:w="706" w:type="dxa"/>
            <w:tcBorders>
              <w:top w:val="nil"/>
              <w:left w:val="single" w:sz="8" w:space="0" w:color="auto"/>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16</w:t>
            </w:r>
          </w:p>
        </w:tc>
        <w:tc>
          <w:tcPr>
            <w:tcW w:w="706"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18</w:t>
            </w:r>
          </w:p>
        </w:tc>
        <w:tc>
          <w:tcPr>
            <w:tcW w:w="863" w:type="dxa"/>
            <w:tcBorders>
              <w:top w:val="nil"/>
              <w:left w:val="nil"/>
              <w:bottom w:val="single" w:sz="4" w:space="0" w:color="auto"/>
              <w:right w:val="single" w:sz="4"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2,369</w:t>
            </w:r>
          </w:p>
        </w:tc>
        <w:tc>
          <w:tcPr>
            <w:tcW w:w="706" w:type="dxa"/>
            <w:tcBorders>
              <w:top w:val="nil"/>
              <w:left w:val="nil"/>
              <w:bottom w:val="single" w:sz="4" w:space="0" w:color="auto"/>
              <w:right w:val="single" w:sz="8" w:space="0" w:color="auto"/>
            </w:tcBorders>
            <w:shd w:val="clear" w:color="auto" w:fill="auto"/>
            <w:noWrap/>
            <w:hideMark/>
          </w:tcPr>
          <w:p w:rsidR="00A52F85" w:rsidRPr="00345576" w:rsidRDefault="00A52F85" w:rsidP="00CE425C">
            <w:pPr>
              <w:spacing w:after="0" w:line="240" w:lineRule="auto"/>
              <w:jc w:val="center"/>
              <w:rPr>
                <w:rFonts w:ascii="Times New Roman" w:eastAsia="Times New Roman" w:hAnsi="Times New Roman"/>
                <w:b/>
                <w:bCs/>
                <w:color w:val="auto"/>
                <w:sz w:val="22"/>
                <w:lang w:val="es-DO" w:eastAsia="es-DO"/>
              </w:rPr>
            </w:pPr>
            <w:r w:rsidRPr="00345576">
              <w:rPr>
                <w:rFonts w:ascii="Times New Roman" w:eastAsia="Times New Roman" w:hAnsi="Times New Roman"/>
                <w:b/>
                <w:bCs/>
                <w:color w:val="auto"/>
                <w:sz w:val="22"/>
                <w:lang w:val="es-DO" w:eastAsia="es-DO"/>
              </w:rPr>
              <w:t>4,698</w:t>
            </w:r>
          </w:p>
        </w:tc>
      </w:tr>
      <w:tr w:rsidR="00A52F85" w:rsidRPr="00345576" w:rsidTr="00CE425C">
        <w:trPr>
          <w:trHeight w:val="315"/>
        </w:trPr>
        <w:tc>
          <w:tcPr>
            <w:tcW w:w="2479" w:type="dxa"/>
            <w:tcBorders>
              <w:top w:val="single" w:sz="8" w:space="0" w:color="auto"/>
              <w:left w:val="single" w:sz="8" w:space="0" w:color="auto"/>
              <w:bottom w:val="single" w:sz="8" w:space="0" w:color="auto"/>
              <w:right w:val="nil"/>
            </w:tcBorders>
            <w:shd w:val="clear" w:color="000000" w:fill="0F243E"/>
            <w:noWrap/>
            <w:hideMark/>
          </w:tcPr>
          <w:p w:rsidR="00A52F85" w:rsidRPr="00345576" w:rsidRDefault="00A52F85" w:rsidP="00CE425C">
            <w:pPr>
              <w:spacing w:after="0" w:line="240" w:lineRule="auto"/>
              <w:jc w:val="left"/>
              <w:rPr>
                <w:rFonts w:ascii="Times New Roman" w:eastAsia="Times New Roman" w:hAnsi="Times New Roman"/>
                <w:b/>
                <w:bCs/>
                <w:color w:val="FFFFFF"/>
                <w:sz w:val="22"/>
                <w:lang w:val="es-DO" w:eastAsia="es-DO"/>
              </w:rPr>
            </w:pPr>
            <w:r w:rsidRPr="00345576">
              <w:rPr>
                <w:rFonts w:ascii="Times New Roman" w:eastAsia="Times New Roman" w:hAnsi="Times New Roman"/>
                <w:b/>
                <w:bCs/>
                <w:color w:val="FFFFFF"/>
                <w:sz w:val="22"/>
                <w:lang w:val="es-DO" w:eastAsia="es-DO"/>
              </w:rPr>
              <w:t xml:space="preserve">Total </w:t>
            </w:r>
          </w:p>
        </w:tc>
        <w:tc>
          <w:tcPr>
            <w:tcW w:w="706" w:type="dxa"/>
            <w:tcBorders>
              <w:top w:val="nil"/>
              <w:left w:val="single" w:sz="8" w:space="0" w:color="auto"/>
              <w:bottom w:val="single" w:sz="8" w:space="0" w:color="auto"/>
              <w:right w:val="single" w:sz="4" w:space="0" w:color="auto"/>
            </w:tcBorders>
            <w:shd w:val="clear" w:color="000000" w:fill="0F243E"/>
            <w:noWrap/>
            <w:hideMark/>
          </w:tcPr>
          <w:p w:rsidR="00A52F85" w:rsidRPr="00345576" w:rsidRDefault="00A52F85" w:rsidP="00CE425C">
            <w:pPr>
              <w:spacing w:after="0" w:line="240" w:lineRule="auto"/>
              <w:jc w:val="center"/>
              <w:rPr>
                <w:rFonts w:ascii="Times New Roman" w:eastAsia="Times New Roman" w:hAnsi="Times New Roman"/>
                <w:b/>
                <w:bCs/>
                <w:color w:val="FFFFFF"/>
                <w:sz w:val="22"/>
                <w:lang w:val="es-DO" w:eastAsia="es-DO"/>
              </w:rPr>
            </w:pPr>
            <w:r w:rsidRPr="00345576">
              <w:rPr>
                <w:rFonts w:ascii="Times New Roman" w:eastAsia="Times New Roman" w:hAnsi="Times New Roman"/>
                <w:b/>
                <w:bCs/>
                <w:color w:val="FFFFFF"/>
                <w:sz w:val="22"/>
                <w:lang w:val="es-DO" w:eastAsia="es-DO"/>
              </w:rPr>
              <w:t>1,189</w:t>
            </w:r>
          </w:p>
        </w:tc>
        <w:tc>
          <w:tcPr>
            <w:tcW w:w="706" w:type="dxa"/>
            <w:tcBorders>
              <w:top w:val="nil"/>
              <w:left w:val="nil"/>
              <w:bottom w:val="single" w:sz="8" w:space="0" w:color="auto"/>
              <w:right w:val="nil"/>
            </w:tcBorders>
            <w:shd w:val="clear" w:color="000000" w:fill="0F243E"/>
            <w:noWrap/>
            <w:hideMark/>
          </w:tcPr>
          <w:p w:rsidR="00A52F85" w:rsidRPr="00345576" w:rsidRDefault="00A52F85" w:rsidP="00CE425C">
            <w:pPr>
              <w:spacing w:after="0" w:line="240" w:lineRule="auto"/>
              <w:jc w:val="center"/>
              <w:rPr>
                <w:rFonts w:ascii="Times New Roman" w:eastAsia="Times New Roman" w:hAnsi="Times New Roman"/>
                <w:b/>
                <w:bCs/>
                <w:color w:val="FFFFFF"/>
                <w:sz w:val="22"/>
                <w:lang w:val="es-DO" w:eastAsia="es-DO"/>
              </w:rPr>
            </w:pPr>
            <w:r w:rsidRPr="00345576">
              <w:rPr>
                <w:rFonts w:ascii="Times New Roman" w:eastAsia="Times New Roman" w:hAnsi="Times New Roman"/>
                <w:b/>
                <w:bCs/>
                <w:color w:val="FFFFFF"/>
                <w:sz w:val="22"/>
                <w:lang w:val="es-DO" w:eastAsia="es-DO"/>
              </w:rPr>
              <w:t>2,610</w:t>
            </w:r>
          </w:p>
        </w:tc>
        <w:tc>
          <w:tcPr>
            <w:tcW w:w="863" w:type="dxa"/>
            <w:tcBorders>
              <w:top w:val="nil"/>
              <w:left w:val="single" w:sz="8" w:space="0" w:color="auto"/>
              <w:bottom w:val="single" w:sz="8" w:space="0" w:color="auto"/>
              <w:right w:val="single" w:sz="4" w:space="0" w:color="auto"/>
            </w:tcBorders>
            <w:shd w:val="clear" w:color="000000" w:fill="0F243E"/>
            <w:noWrap/>
            <w:hideMark/>
          </w:tcPr>
          <w:p w:rsidR="00A52F85" w:rsidRPr="00345576" w:rsidRDefault="00A52F85" w:rsidP="00CE425C">
            <w:pPr>
              <w:spacing w:after="0" w:line="240" w:lineRule="auto"/>
              <w:jc w:val="center"/>
              <w:rPr>
                <w:rFonts w:ascii="Times New Roman" w:eastAsia="Times New Roman" w:hAnsi="Times New Roman"/>
                <w:b/>
                <w:bCs/>
                <w:color w:val="FFFFFF"/>
                <w:sz w:val="22"/>
                <w:lang w:val="es-DO" w:eastAsia="es-DO"/>
              </w:rPr>
            </w:pPr>
            <w:r w:rsidRPr="00345576">
              <w:rPr>
                <w:rFonts w:ascii="Times New Roman" w:eastAsia="Times New Roman" w:hAnsi="Times New Roman"/>
                <w:b/>
                <w:bCs/>
                <w:color w:val="FFFFFF"/>
                <w:sz w:val="22"/>
                <w:lang w:val="es-DO" w:eastAsia="es-DO"/>
              </w:rPr>
              <w:t>4,892</w:t>
            </w:r>
          </w:p>
        </w:tc>
        <w:tc>
          <w:tcPr>
            <w:tcW w:w="706" w:type="dxa"/>
            <w:tcBorders>
              <w:top w:val="nil"/>
              <w:left w:val="nil"/>
              <w:bottom w:val="single" w:sz="8" w:space="0" w:color="auto"/>
              <w:right w:val="single" w:sz="8" w:space="0" w:color="auto"/>
            </w:tcBorders>
            <w:shd w:val="clear" w:color="000000" w:fill="0F243E"/>
            <w:noWrap/>
            <w:hideMark/>
          </w:tcPr>
          <w:p w:rsidR="00A52F85" w:rsidRPr="00345576" w:rsidRDefault="00A52F85" w:rsidP="00CE425C">
            <w:pPr>
              <w:spacing w:after="0" w:line="240" w:lineRule="auto"/>
              <w:jc w:val="center"/>
              <w:rPr>
                <w:rFonts w:ascii="Times New Roman" w:eastAsia="Times New Roman" w:hAnsi="Times New Roman"/>
                <w:b/>
                <w:bCs/>
                <w:color w:val="FFFFFF"/>
                <w:sz w:val="22"/>
                <w:lang w:val="es-DO" w:eastAsia="es-DO"/>
              </w:rPr>
            </w:pPr>
            <w:r w:rsidRPr="00345576">
              <w:rPr>
                <w:rFonts w:ascii="Times New Roman" w:eastAsia="Times New Roman" w:hAnsi="Times New Roman"/>
                <w:b/>
                <w:bCs/>
                <w:color w:val="FFFFFF"/>
                <w:sz w:val="22"/>
                <w:lang w:val="es-DO" w:eastAsia="es-DO"/>
              </w:rPr>
              <w:t>9,888</w:t>
            </w:r>
          </w:p>
        </w:tc>
      </w:tr>
    </w:tbl>
    <w:p w:rsidR="00A52F85" w:rsidRPr="00345576" w:rsidRDefault="00A52F85" w:rsidP="00A52F85">
      <w:pPr>
        <w:spacing w:after="0" w:line="240" w:lineRule="auto"/>
        <w:rPr>
          <w:rFonts w:ascii="Times New Roman" w:hAnsi="Times New Roman"/>
          <w:sz w:val="24"/>
          <w:szCs w:val="24"/>
          <w:lang w:val="es-DO"/>
        </w:rPr>
      </w:pPr>
      <w:r w:rsidRPr="00345576">
        <w:rPr>
          <w:rFonts w:ascii="Times New Roman" w:hAnsi="Times New Roman"/>
          <w:sz w:val="24"/>
          <w:szCs w:val="24"/>
          <w:lang w:val="es-DO"/>
        </w:rPr>
        <w:tab/>
      </w:r>
    </w:p>
    <w:tbl>
      <w:tblPr>
        <w:tblW w:w="9180" w:type="dxa"/>
        <w:tblInd w:w="690" w:type="dxa"/>
        <w:tblCellMar>
          <w:left w:w="70" w:type="dxa"/>
          <w:right w:w="70" w:type="dxa"/>
        </w:tblCellMar>
        <w:tblLook w:val="04A0" w:firstRow="1" w:lastRow="0" w:firstColumn="1" w:lastColumn="0" w:noHBand="0" w:noVBand="1"/>
      </w:tblPr>
      <w:tblGrid>
        <w:gridCol w:w="10"/>
        <w:gridCol w:w="1200"/>
        <w:gridCol w:w="770"/>
        <w:gridCol w:w="770"/>
        <w:gridCol w:w="6430"/>
      </w:tblGrid>
      <w:tr w:rsidR="00A52F85" w:rsidRPr="00345576" w:rsidTr="00CE425C">
        <w:trPr>
          <w:trHeight w:val="375"/>
        </w:trPr>
        <w:tc>
          <w:tcPr>
            <w:tcW w:w="9180" w:type="dxa"/>
            <w:gridSpan w:val="5"/>
            <w:tcBorders>
              <w:top w:val="nil"/>
              <w:left w:val="nil"/>
              <w:bottom w:val="nil"/>
              <w:right w:val="nil"/>
            </w:tcBorders>
            <w:shd w:val="clear" w:color="auto" w:fill="auto"/>
            <w:noWrap/>
            <w:vAlign w:val="bottom"/>
            <w:hideMark/>
          </w:tcPr>
          <w:p w:rsidR="00A52F85" w:rsidRPr="00345576" w:rsidRDefault="00A52F85" w:rsidP="00CE425C">
            <w:pPr>
              <w:pStyle w:val="Prrafodelista"/>
              <w:widowControl w:val="0"/>
              <w:numPr>
                <w:ilvl w:val="0"/>
                <w:numId w:val="6"/>
              </w:numPr>
              <w:autoSpaceDE w:val="0"/>
              <w:autoSpaceDN w:val="0"/>
              <w:spacing w:after="0"/>
              <w:jc w:val="both"/>
              <w:rPr>
                <w:rFonts w:eastAsia="Times New Roman" w:cs="Calibri"/>
                <w:b/>
                <w:bCs/>
                <w:color w:val="1F497D"/>
                <w:sz w:val="28"/>
                <w:szCs w:val="28"/>
                <w:lang w:eastAsia="es-DO"/>
              </w:rPr>
            </w:pPr>
            <w:r w:rsidRPr="00FD2F21">
              <w:rPr>
                <w:rFonts w:ascii="Arial" w:hAnsi="Arial" w:cs="Arial"/>
                <w:lang w:eastAsia="es-DO" w:bidi="es-DO"/>
              </w:rPr>
              <w:t>Población Atendida Por Edad Y Sexo</w:t>
            </w:r>
          </w:p>
        </w:tc>
      </w:tr>
      <w:tr w:rsidR="00A52F85" w:rsidRPr="00345576" w:rsidTr="00CE425C">
        <w:trPr>
          <w:trHeight w:val="390"/>
        </w:trPr>
        <w:tc>
          <w:tcPr>
            <w:tcW w:w="9180" w:type="dxa"/>
            <w:gridSpan w:val="5"/>
            <w:tcBorders>
              <w:top w:val="nil"/>
              <w:left w:val="nil"/>
              <w:bottom w:val="nil"/>
              <w:right w:val="nil"/>
            </w:tcBorders>
            <w:shd w:val="clear" w:color="auto" w:fill="auto"/>
            <w:noWrap/>
            <w:vAlign w:val="bottom"/>
            <w:hideMark/>
          </w:tcPr>
          <w:p w:rsidR="00A52F85" w:rsidRPr="00345576" w:rsidRDefault="00A52F85" w:rsidP="00CE425C">
            <w:pPr>
              <w:spacing w:after="0" w:line="240" w:lineRule="auto"/>
              <w:rPr>
                <w:rFonts w:ascii="Calibri" w:eastAsia="Times New Roman" w:hAnsi="Calibri" w:cs="Calibri"/>
                <w:b/>
                <w:bCs/>
                <w:color w:val="1F497D"/>
                <w:sz w:val="28"/>
                <w:szCs w:val="28"/>
                <w:lang w:val="es-DO" w:eastAsia="es-DO"/>
              </w:rPr>
            </w:pPr>
          </w:p>
        </w:tc>
      </w:tr>
      <w:tr w:rsidR="00A52F85" w:rsidRPr="00345576" w:rsidTr="00CE425C">
        <w:trPr>
          <w:gridBefore w:val="1"/>
          <w:gridAfter w:val="1"/>
          <w:wBefore w:w="10" w:type="dxa"/>
          <w:wAfter w:w="6430" w:type="dxa"/>
          <w:trHeight w:val="375"/>
        </w:trPr>
        <w:tc>
          <w:tcPr>
            <w:tcW w:w="1200" w:type="dxa"/>
            <w:vMerge w:val="restart"/>
            <w:tcBorders>
              <w:top w:val="single" w:sz="8" w:space="0" w:color="auto"/>
              <w:left w:val="single" w:sz="8" w:space="0" w:color="auto"/>
              <w:bottom w:val="nil"/>
              <w:right w:val="single" w:sz="8" w:space="0" w:color="auto"/>
            </w:tcBorders>
            <w:shd w:val="clear" w:color="000000" w:fill="0F243E"/>
            <w:noWrap/>
            <w:vAlign w:val="center"/>
            <w:hideMark/>
          </w:tcPr>
          <w:p w:rsidR="00A52F85" w:rsidRPr="00345576" w:rsidRDefault="00A52F85" w:rsidP="00CE425C">
            <w:pPr>
              <w:spacing w:after="0" w:line="240" w:lineRule="auto"/>
              <w:jc w:val="center"/>
              <w:rPr>
                <w:rFonts w:ascii="Calibri" w:eastAsia="Times New Roman" w:hAnsi="Calibri" w:cs="Calibri"/>
                <w:b/>
                <w:bCs/>
                <w:color w:val="FFFFFF"/>
                <w:sz w:val="22"/>
                <w:lang w:val="es-DO" w:eastAsia="es-DO"/>
              </w:rPr>
            </w:pPr>
            <w:r w:rsidRPr="00345576">
              <w:rPr>
                <w:rFonts w:ascii="Calibri" w:eastAsia="Times New Roman" w:hAnsi="Calibri" w:cs="Calibri"/>
                <w:b/>
                <w:bCs/>
                <w:color w:val="FFFFFF"/>
                <w:sz w:val="22"/>
                <w:lang w:val="es-DO" w:eastAsia="es-DO"/>
              </w:rPr>
              <w:t>Edad</w:t>
            </w:r>
          </w:p>
        </w:tc>
        <w:tc>
          <w:tcPr>
            <w:tcW w:w="1540" w:type="dxa"/>
            <w:gridSpan w:val="2"/>
            <w:tcBorders>
              <w:top w:val="single" w:sz="8" w:space="0" w:color="auto"/>
              <w:left w:val="nil"/>
              <w:bottom w:val="single" w:sz="8" w:space="0" w:color="auto"/>
              <w:right w:val="single" w:sz="8" w:space="0" w:color="000000"/>
            </w:tcBorders>
            <w:shd w:val="clear" w:color="000000" w:fill="0F243E"/>
            <w:noWrap/>
            <w:vAlign w:val="bottom"/>
            <w:hideMark/>
          </w:tcPr>
          <w:p w:rsidR="00A52F85" w:rsidRPr="00345576" w:rsidRDefault="00A52F85" w:rsidP="00CE425C">
            <w:pPr>
              <w:spacing w:after="0" w:line="240" w:lineRule="auto"/>
              <w:jc w:val="center"/>
              <w:rPr>
                <w:rFonts w:ascii="Calibri" w:eastAsia="Times New Roman" w:hAnsi="Calibri" w:cs="Calibri"/>
                <w:b/>
                <w:bCs/>
                <w:color w:val="FFFFFF"/>
                <w:sz w:val="22"/>
                <w:lang w:val="es-DO" w:eastAsia="es-DO"/>
              </w:rPr>
            </w:pPr>
            <w:r w:rsidRPr="00345576">
              <w:rPr>
                <w:rFonts w:ascii="Calibri" w:eastAsia="Times New Roman" w:hAnsi="Calibri" w:cs="Calibri"/>
                <w:b/>
                <w:bCs/>
                <w:color w:val="FFFFFF"/>
                <w:sz w:val="22"/>
                <w:lang w:val="es-DO" w:eastAsia="es-DO"/>
              </w:rPr>
              <w:t>total</w:t>
            </w:r>
          </w:p>
        </w:tc>
      </w:tr>
      <w:tr w:rsidR="00A52F85" w:rsidRPr="00345576" w:rsidTr="00CE425C">
        <w:trPr>
          <w:gridBefore w:val="1"/>
          <w:gridAfter w:val="1"/>
          <w:wBefore w:w="10" w:type="dxa"/>
          <w:wAfter w:w="6430" w:type="dxa"/>
          <w:trHeight w:val="315"/>
        </w:trPr>
        <w:tc>
          <w:tcPr>
            <w:tcW w:w="1200" w:type="dxa"/>
            <w:vMerge/>
            <w:tcBorders>
              <w:top w:val="single" w:sz="8" w:space="0" w:color="auto"/>
              <w:left w:val="single" w:sz="8" w:space="0" w:color="auto"/>
              <w:bottom w:val="nil"/>
              <w:right w:val="single" w:sz="8" w:space="0" w:color="auto"/>
            </w:tcBorders>
            <w:vAlign w:val="center"/>
            <w:hideMark/>
          </w:tcPr>
          <w:p w:rsidR="00A52F85" w:rsidRPr="00345576" w:rsidRDefault="00A52F85" w:rsidP="00CE425C">
            <w:pPr>
              <w:spacing w:after="0" w:line="240" w:lineRule="auto"/>
              <w:jc w:val="left"/>
              <w:rPr>
                <w:rFonts w:ascii="Calibri" w:eastAsia="Times New Roman" w:hAnsi="Calibri" w:cs="Calibri"/>
                <w:b/>
                <w:bCs/>
                <w:color w:val="FFFFFF"/>
                <w:sz w:val="22"/>
                <w:lang w:val="es-DO" w:eastAsia="es-DO"/>
              </w:rPr>
            </w:pPr>
          </w:p>
        </w:tc>
        <w:tc>
          <w:tcPr>
            <w:tcW w:w="770" w:type="dxa"/>
            <w:tcBorders>
              <w:top w:val="nil"/>
              <w:left w:val="nil"/>
              <w:bottom w:val="single" w:sz="8" w:space="0" w:color="auto"/>
              <w:right w:val="nil"/>
            </w:tcBorders>
            <w:shd w:val="clear" w:color="000000" w:fill="0F243E"/>
            <w:noWrap/>
            <w:vAlign w:val="bottom"/>
            <w:hideMark/>
          </w:tcPr>
          <w:p w:rsidR="00A52F85" w:rsidRPr="00345576" w:rsidRDefault="00A52F85" w:rsidP="00CE425C">
            <w:pPr>
              <w:spacing w:after="0" w:line="240" w:lineRule="auto"/>
              <w:jc w:val="center"/>
              <w:rPr>
                <w:rFonts w:ascii="Calibri" w:eastAsia="Times New Roman" w:hAnsi="Calibri" w:cs="Calibri"/>
                <w:b/>
                <w:bCs/>
                <w:color w:val="FFFFFF"/>
                <w:sz w:val="22"/>
                <w:lang w:val="es-DO" w:eastAsia="es-DO"/>
              </w:rPr>
            </w:pPr>
            <w:r w:rsidRPr="00345576">
              <w:rPr>
                <w:rFonts w:ascii="Calibri" w:eastAsia="Times New Roman" w:hAnsi="Calibri" w:cs="Calibri"/>
                <w:b/>
                <w:bCs/>
                <w:color w:val="FFFFFF"/>
                <w:sz w:val="22"/>
                <w:lang w:val="es-DO" w:eastAsia="es-DO"/>
              </w:rPr>
              <w:t>M</w:t>
            </w:r>
          </w:p>
        </w:tc>
        <w:tc>
          <w:tcPr>
            <w:tcW w:w="770" w:type="dxa"/>
            <w:tcBorders>
              <w:top w:val="nil"/>
              <w:left w:val="single" w:sz="8" w:space="0" w:color="auto"/>
              <w:bottom w:val="single" w:sz="8" w:space="0" w:color="auto"/>
              <w:right w:val="single" w:sz="8" w:space="0" w:color="auto"/>
            </w:tcBorders>
            <w:shd w:val="clear" w:color="000000" w:fill="0F243E"/>
            <w:noWrap/>
            <w:vAlign w:val="bottom"/>
            <w:hideMark/>
          </w:tcPr>
          <w:p w:rsidR="00A52F85" w:rsidRPr="00345576" w:rsidRDefault="00A52F85" w:rsidP="00CE425C">
            <w:pPr>
              <w:spacing w:after="0" w:line="240" w:lineRule="auto"/>
              <w:jc w:val="center"/>
              <w:rPr>
                <w:rFonts w:ascii="Calibri" w:eastAsia="Times New Roman" w:hAnsi="Calibri" w:cs="Calibri"/>
                <w:b/>
                <w:bCs/>
                <w:color w:val="FFFFFF"/>
                <w:sz w:val="22"/>
                <w:lang w:val="es-DO" w:eastAsia="es-DO"/>
              </w:rPr>
            </w:pPr>
            <w:r w:rsidRPr="00345576">
              <w:rPr>
                <w:rFonts w:ascii="Calibri" w:eastAsia="Times New Roman" w:hAnsi="Calibri" w:cs="Calibri"/>
                <w:b/>
                <w:bCs/>
                <w:color w:val="FFFFFF"/>
                <w:sz w:val="22"/>
                <w:lang w:val="es-DO" w:eastAsia="es-DO"/>
              </w:rPr>
              <w:t>F</w:t>
            </w:r>
          </w:p>
        </w:tc>
      </w:tr>
      <w:tr w:rsidR="00A52F85" w:rsidRPr="00345576" w:rsidTr="00CE425C">
        <w:trPr>
          <w:gridBefore w:val="1"/>
          <w:gridAfter w:val="1"/>
          <w:wBefore w:w="10" w:type="dxa"/>
          <w:wAfter w:w="6430" w:type="dxa"/>
          <w:trHeight w:val="300"/>
        </w:trPr>
        <w:tc>
          <w:tcPr>
            <w:tcW w:w="12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&lt; DE I AÑO</w:t>
            </w:r>
          </w:p>
        </w:tc>
        <w:tc>
          <w:tcPr>
            <w:tcW w:w="770" w:type="dxa"/>
            <w:tcBorders>
              <w:top w:val="single" w:sz="4" w:space="0" w:color="auto"/>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2133</w:t>
            </w:r>
          </w:p>
        </w:tc>
        <w:tc>
          <w:tcPr>
            <w:tcW w:w="77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2061</w:t>
            </w:r>
          </w:p>
        </w:tc>
      </w:tr>
      <w:tr w:rsidR="00A52F85" w:rsidRPr="00345576" w:rsidTr="00CE425C">
        <w:trPr>
          <w:gridBefore w:val="1"/>
          <w:gridAfter w:val="1"/>
          <w:wBefore w:w="10" w:type="dxa"/>
          <w:wAfter w:w="6430" w:type="dxa"/>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`1 - 4</w:t>
            </w:r>
          </w:p>
        </w:tc>
        <w:tc>
          <w:tcPr>
            <w:tcW w:w="77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1374</w:t>
            </w:r>
          </w:p>
        </w:tc>
        <w:tc>
          <w:tcPr>
            <w:tcW w:w="77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1336</w:t>
            </w:r>
          </w:p>
        </w:tc>
      </w:tr>
      <w:tr w:rsidR="00A52F85" w:rsidRPr="00345576" w:rsidTr="00CE425C">
        <w:trPr>
          <w:gridBefore w:val="1"/>
          <w:gridAfter w:val="1"/>
          <w:wBefore w:w="10" w:type="dxa"/>
          <w:wAfter w:w="6430" w:type="dxa"/>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`5 - 9</w:t>
            </w:r>
          </w:p>
        </w:tc>
        <w:tc>
          <w:tcPr>
            <w:tcW w:w="77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1082</w:t>
            </w:r>
          </w:p>
        </w:tc>
        <w:tc>
          <w:tcPr>
            <w:tcW w:w="77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1082</w:t>
            </w:r>
          </w:p>
        </w:tc>
      </w:tr>
      <w:tr w:rsidR="00A52F85" w:rsidRPr="00345576" w:rsidTr="00CE425C">
        <w:trPr>
          <w:gridBefore w:val="1"/>
          <w:gridAfter w:val="1"/>
          <w:wBefore w:w="10" w:type="dxa"/>
          <w:wAfter w:w="6430" w:type="dxa"/>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`10 - 14</w:t>
            </w:r>
          </w:p>
        </w:tc>
        <w:tc>
          <w:tcPr>
            <w:tcW w:w="77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938</w:t>
            </w:r>
          </w:p>
        </w:tc>
        <w:tc>
          <w:tcPr>
            <w:tcW w:w="77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1338</w:t>
            </w:r>
          </w:p>
        </w:tc>
      </w:tr>
      <w:tr w:rsidR="00A52F85" w:rsidRPr="00345576" w:rsidTr="00CE425C">
        <w:trPr>
          <w:gridBefore w:val="1"/>
          <w:gridAfter w:val="1"/>
          <w:wBefore w:w="10" w:type="dxa"/>
          <w:wAfter w:w="6430" w:type="dxa"/>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`15 - 19</w:t>
            </w:r>
          </w:p>
        </w:tc>
        <w:tc>
          <w:tcPr>
            <w:tcW w:w="77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1149</w:t>
            </w:r>
          </w:p>
        </w:tc>
        <w:tc>
          <w:tcPr>
            <w:tcW w:w="77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6343</w:t>
            </w:r>
          </w:p>
        </w:tc>
      </w:tr>
      <w:tr w:rsidR="00A52F85" w:rsidRPr="00345576" w:rsidTr="00CE425C">
        <w:trPr>
          <w:gridBefore w:val="1"/>
          <w:gridAfter w:val="1"/>
          <w:wBefore w:w="10" w:type="dxa"/>
          <w:wAfter w:w="6430" w:type="dxa"/>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 15 -64</w:t>
            </w:r>
          </w:p>
        </w:tc>
        <w:tc>
          <w:tcPr>
            <w:tcW w:w="77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18359</w:t>
            </w:r>
          </w:p>
        </w:tc>
        <w:tc>
          <w:tcPr>
            <w:tcW w:w="77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62296</w:t>
            </w:r>
          </w:p>
        </w:tc>
      </w:tr>
      <w:tr w:rsidR="00A52F85" w:rsidRPr="00345576" w:rsidTr="00CE425C">
        <w:trPr>
          <w:gridBefore w:val="1"/>
          <w:gridAfter w:val="1"/>
          <w:wBefore w:w="10" w:type="dxa"/>
          <w:wAfter w:w="6430" w:type="dxa"/>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`65  Y MAS</w:t>
            </w:r>
          </w:p>
        </w:tc>
        <w:tc>
          <w:tcPr>
            <w:tcW w:w="77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4483</w:t>
            </w:r>
          </w:p>
        </w:tc>
        <w:tc>
          <w:tcPr>
            <w:tcW w:w="770" w:type="dxa"/>
            <w:tcBorders>
              <w:top w:val="nil"/>
              <w:left w:val="single" w:sz="8" w:space="0" w:color="auto"/>
              <w:bottom w:val="single" w:sz="4" w:space="0" w:color="auto"/>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2"/>
                <w:lang w:val="es-DO" w:eastAsia="es-DO"/>
              </w:rPr>
            </w:pPr>
            <w:r w:rsidRPr="00345576">
              <w:rPr>
                <w:rFonts w:ascii="Calibri" w:eastAsia="Times New Roman" w:hAnsi="Calibri" w:cs="Calibri"/>
                <w:b/>
                <w:bCs/>
                <w:color w:val="auto"/>
                <w:sz w:val="22"/>
                <w:lang w:val="es-DO" w:eastAsia="es-DO"/>
              </w:rPr>
              <w:t>7091</w:t>
            </w:r>
          </w:p>
        </w:tc>
      </w:tr>
      <w:tr w:rsidR="00A52F85" w:rsidRPr="00345576" w:rsidTr="00CE425C">
        <w:trPr>
          <w:gridBefore w:val="1"/>
          <w:gridAfter w:val="1"/>
          <w:wBefore w:w="10" w:type="dxa"/>
          <w:wAfter w:w="6430" w:type="dxa"/>
          <w:trHeight w:val="315"/>
        </w:trPr>
        <w:tc>
          <w:tcPr>
            <w:tcW w:w="1200" w:type="dxa"/>
            <w:tcBorders>
              <w:top w:val="nil"/>
              <w:left w:val="single" w:sz="8" w:space="0" w:color="auto"/>
              <w:bottom w:val="single" w:sz="8" w:space="0" w:color="auto"/>
              <w:right w:val="single" w:sz="8" w:space="0" w:color="auto"/>
            </w:tcBorders>
            <w:shd w:val="clear" w:color="000000" w:fill="0F243E"/>
            <w:noWrap/>
            <w:vAlign w:val="bottom"/>
            <w:hideMark/>
          </w:tcPr>
          <w:p w:rsidR="00A52F85" w:rsidRPr="00345576" w:rsidRDefault="00A52F85" w:rsidP="00CE425C">
            <w:pPr>
              <w:spacing w:after="0" w:line="240" w:lineRule="auto"/>
              <w:jc w:val="center"/>
              <w:rPr>
                <w:rFonts w:ascii="Calibri" w:eastAsia="Times New Roman" w:hAnsi="Calibri" w:cs="Calibri"/>
                <w:b/>
                <w:bCs/>
                <w:color w:val="FFFFFF"/>
                <w:sz w:val="22"/>
                <w:lang w:val="es-DO" w:eastAsia="es-DO"/>
              </w:rPr>
            </w:pPr>
            <w:r w:rsidRPr="00345576">
              <w:rPr>
                <w:rFonts w:ascii="Calibri" w:eastAsia="Times New Roman" w:hAnsi="Calibri" w:cs="Calibri"/>
                <w:b/>
                <w:bCs/>
                <w:color w:val="FFFFFF"/>
                <w:sz w:val="22"/>
                <w:lang w:val="es-DO" w:eastAsia="es-DO"/>
              </w:rPr>
              <w:t>Total</w:t>
            </w:r>
          </w:p>
        </w:tc>
        <w:tc>
          <w:tcPr>
            <w:tcW w:w="770" w:type="dxa"/>
            <w:tcBorders>
              <w:top w:val="single" w:sz="8" w:space="0" w:color="auto"/>
              <w:left w:val="nil"/>
              <w:bottom w:val="single" w:sz="8" w:space="0" w:color="auto"/>
              <w:right w:val="nil"/>
            </w:tcBorders>
            <w:shd w:val="clear" w:color="000000" w:fill="0F243E"/>
            <w:noWrap/>
            <w:vAlign w:val="bottom"/>
            <w:hideMark/>
          </w:tcPr>
          <w:p w:rsidR="00A52F85" w:rsidRPr="00345576" w:rsidRDefault="00A52F85" w:rsidP="00CE425C">
            <w:pPr>
              <w:spacing w:after="0" w:line="240" w:lineRule="auto"/>
              <w:jc w:val="center"/>
              <w:rPr>
                <w:rFonts w:ascii="Calibri" w:eastAsia="Times New Roman" w:hAnsi="Calibri" w:cs="Calibri"/>
                <w:b/>
                <w:bCs/>
                <w:color w:val="FFFFFF"/>
                <w:sz w:val="22"/>
                <w:lang w:val="es-DO" w:eastAsia="es-DO"/>
              </w:rPr>
            </w:pPr>
            <w:r w:rsidRPr="00345576">
              <w:rPr>
                <w:rFonts w:ascii="Calibri" w:eastAsia="Times New Roman" w:hAnsi="Calibri" w:cs="Calibri"/>
                <w:b/>
                <w:bCs/>
                <w:color w:val="FFFFFF"/>
                <w:sz w:val="22"/>
                <w:lang w:val="es-DO" w:eastAsia="es-DO"/>
              </w:rPr>
              <w:t>29518</w:t>
            </w:r>
          </w:p>
        </w:tc>
        <w:tc>
          <w:tcPr>
            <w:tcW w:w="770" w:type="dxa"/>
            <w:tcBorders>
              <w:top w:val="single" w:sz="8" w:space="0" w:color="auto"/>
              <w:left w:val="single" w:sz="8" w:space="0" w:color="auto"/>
              <w:bottom w:val="single" w:sz="8" w:space="0" w:color="auto"/>
              <w:right w:val="single" w:sz="8" w:space="0" w:color="auto"/>
            </w:tcBorders>
            <w:shd w:val="clear" w:color="000000" w:fill="0F243E"/>
            <w:noWrap/>
            <w:vAlign w:val="bottom"/>
            <w:hideMark/>
          </w:tcPr>
          <w:p w:rsidR="00A52F85" w:rsidRPr="00345576" w:rsidRDefault="00A52F85" w:rsidP="00CE425C">
            <w:pPr>
              <w:spacing w:after="0" w:line="240" w:lineRule="auto"/>
              <w:jc w:val="center"/>
              <w:rPr>
                <w:rFonts w:ascii="Calibri" w:eastAsia="Times New Roman" w:hAnsi="Calibri" w:cs="Calibri"/>
                <w:b/>
                <w:bCs/>
                <w:color w:val="FFFFFF"/>
                <w:sz w:val="22"/>
                <w:lang w:val="es-DO" w:eastAsia="es-DO"/>
              </w:rPr>
            </w:pPr>
            <w:r w:rsidRPr="00345576">
              <w:rPr>
                <w:rFonts w:ascii="Calibri" w:eastAsia="Times New Roman" w:hAnsi="Calibri" w:cs="Calibri"/>
                <w:b/>
                <w:bCs/>
                <w:color w:val="FFFFFF"/>
                <w:sz w:val="22"/>
                <w:lang w:val="es-DO" w:eastAsia="es-DO"/>
              </w:rPr>
              <w:t>81547</w:t>
            </w:r>
          </w:p>
        </w:tc>
      </w:tr>
    </w:tbl>
    <w:p w:rsidR="00A52F85" w:rsidRDefault="00A52F85" w:rsidP="00A52F85">
      <w:pPr>
        <w:rPr>
          <w:rFonts w:ascii="Times New Roman" w:hAnsi="Times New Roman"/>
          <w:sz w:val="24"/>
          <w:szCs w:val="24"/>
          <w:lang w:val="es-DO"/>
        </w:rPr>
      </w:pPr>
    </w:p>
    <w:p w:rsidR="00A52F85" w:rsidRDefault="00A52F85" w:rsidP="00A52F85">
      <w:pPr>
        <w:rPr>
          <w:rFonts w:ascii="Times New Roman" w:hAnsi="Times New Roman"/>
          <w:sz w:val="24"/>
          <w:szCs w:val="24"/>
          <w:lang w:val="es-DO"/>
        </w:rPr>
      </w:pPr>
    </w:p>
    <w:p w:rsidR="00A52F85"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Consulta externa y emergencia</w:t>
      </w:r>
    </w:p>
    <w:p w:rsidR="00A52F85" w:rsidRPr="00FD2F21" w:rsidRDefault="00A52F85" w:rsidP="00A52F85">
      <w:pPr>
        <w:pStyle w:val="Prrafodelista"/>
        <w:widowControl w:val="0"/>
        <w:autoSpaceDE w:val="0"/>
        <w:autoSpaceDN w:val="0"/>
        <w:spacing w:after="0"/>
        <w:jc w:val="both"/>
        <w:rPr>
          <w:rFonts w:ascii="Arial" w:hAnsi="Arial" w:cs="Arial"/>
          <w:lang w:eastAsia="es-DO" w:bidi="es-DO"/>
        </w:rPr>
      </w:pPr>
    </w:p>
    <w:p w:rsidR="00A52F85" w:rsidRPr="00FD2F21" w:rsidRDefault="00A52F85" w:rsidP="00A52F85">
      <w:pPr>
        <w:pStyle w:val="Prrafodelista"/>
        <w:widowControl w:val="0"/>
        <w:autoSpaceDE w:val="0"/>
        <w:autoSpaceDN w:val="0"/>
        <w:spacing w:after="0"/>
        <w:ind w:left="0"/>
        <w:jc w:val="both"/>
        <w:rPr>
          <w:rFonts w:ascii="Arial" w:hAnsi="Arial" w:cs="Arial"/>
          <w:lang w:eastAsia="es-DO" w:bidi="es-DO"/>
        </w:rPr>
      </w:pPr>
      <w:r w:rsidRPr="00FD2F21">
        <w:rPr>
          <w:rFonts w:ascii="Arial" w:hAnsi="Arial" w:cs="Arial"/>
          <w:lang w:eastAsia="es-DO" w:bidi="es-DO"/>
        </w:rPr>
        <w:t xml:space="preserve">Durante el periodo Noviembre 2020 – Octubre 2021,  El Hospital Dr. Vinicio </w:t>
      </w:r>
      <w:proofErr w:type="spellStart"/>
      <w:r w:rsidRPr="00FD2F21">
        <w:rPr>
          <w:rFonts w:ascii="Arial" w:hAnsi="Arial" w:cs="Arial"/>
          <w:lang w:eastAsia="es-DO" w:bidi="es-DO"/>
        </w:rPr>
        <w:t>Calventi</w:t>
      </w:r>
      <w:proofErr w:type="spellEnd"/>
      <w:r w:rsidRPr="00FD2F21">
        <w:rPr>
          <w:rFonts w:ascii="Arial" w:hAnsi="Arial" w:cs="Arial"/>
          <w:lang w:eastAsia="es-DO" w:bidi="es-DO"/>
        </w:rPr>
        <w:t xml:space="preserve"> Realizo Un Total de 102,000 consultas en las distintas Especialidades y recibió un total de 54,404 pacientes vía Emergencia, arrojando un total de 83,179 pacientes Recibidos  por estas </w:t>
      </w:r>
      <w:r w:rsidRPr="00FD2F21">
        <w:rPr>
          <w:rFonts w:ascii="Arial" w:hAnsi="Arial" w:cs="Arial"/>
          <w:lang w:eastAsia="es-DO" w:bidi="es-DO"/>
        </w:rPr>
        <w:lastRenderedPageBreak/>
        <w:t>Áreas.</w:t>
      </w: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tbl>
      <w:tblPr>
        <w:tblW w:w="9220" w:type="dxa"/>
        <w:tblCellMar>
          <w:left w:w="70" w:type="dxa"/>
          <w:right w:w="70" w:type="dxa"/>
        </w:tblCellMar>
        <w:tblLook w:val="04A0" w:firstRow="1" w:lastRow="0" w:firstColumn="1" w:lastColumn="0" w:noHBand="0" w:noVBand="1"/>
      </w:tblPr>
      <w:tblGrid>
        <w:gridCol w:w="5220"/>
        <w:gridCol w:w="1300"/>
        <w:gridCol w:w="1460"/>
        <w:gridCol w:w="1240"/>
      </w:tblGrid>
      <w:tr w:rsidR="00A52F85" w:rsidRPr="00ED6116" w:rsidTr="00CE425C">
        <w:trPr>
          <w:trHeight w:val="443"/>
        </w:trPr>
        <w:tc>
          <w:tcPr>
            <w:tcW w:w="5220" w:type="dxa"/>
            <w:tcBorders>
              <w:top w:val="single" w:sz="4" w:space="0" w:color="538DD5"/>
              <w:left w:val="single" w:sz="4" w:space="0" w:color="538DD5"/>
              <w:bottom w:val="single" w:sz="4" w:space="0" w:color="538DD5"/>
              <w:right w:val="single" w:sz="4" w:space="0" w:color="538DD5"/>
            </w:tcBorders>
            <w:shd w:val="clear" w:color="000000" w:fill="0099FF"/>
            <w:noWrap/>
            <w:vAlign w:val="center"/>
            <w:hideMark/>
          </w:tcPr>
          <w:p w:rsidR="00A52F85" w:rsidRPr="007270FE" w:rsidRDefault="00A52F85" w:rsidP="00CE425C">
            <w:pPr>
              <w:spacing w:after="0" w:line="240" w:lineRule="auto"/>
              <w:jc w:val="center"/>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Servicios de Consulta/Especialidad</w:t>
            </w:r>
          </w:p>
        </w:tc>
        <w:tc>
          <w:tcPr>
            <w:tcW w:w="1300" w:type="dxa"/>
            <w:tcBorders>
              <w:top w:val="single" w:sz="4" w:space="0" w:color="538DD5"/>
              <w:left w:val="nil"/>
              <w:bottom w:val="single" w:sz="4" w:space="0" w:color="538DD5"/>
              <w:right w:val="single" w:sz="4" w:space="0" w:color="538DD5"/>
            </w:tcBorders>
            <w:shd w:val="clear" w:color="000000" w:fill="0099FF"/>
            <w:noWrap/>
            <w:vAlign w:val="center"/>
            <w:hideMark/>
          </w:tcPr>
          <w:p w:rsidR="00A52F85" w:rsidRPr="007270FE" w:rsidRDefault="00A52F85" w:rsidP="00CE425C">
            <w:pPr>
              <w:spacing w:after="0" w:line="240" w:lineRule="auto"/>
              <w:jc w:val="center"/>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1era. Vez</w:t>
            </w:r>
          </w:p>
        </w:tc>
        <w:tc>
          <w:tcPr>
            <w:tcW w:w="1460" w:type="dxa"/>
            <w:tcBorders>
              <w:top w:val="single" w:sz="4" w:space="0" w:color="538DD5"/>
              <w:left w:val="nil"/>
              <w:bottom w:val="single" w:sz="4" w:space="0" w:color="538DD5"/>
              <w:right w:val="single" w:sz="4" w:space="0" w:color="538DD5"/>
            </w:tcBorders>
            <w:shd w:val="clear" w:color="000000" w:fill="0099FF"/>
            <w:noWrap/>
            <w:vAlign w:val="center"/>
            <w:hideMark/>
          </w:tcPr>
          <w:p w:rsidR="00A52F85" w:rsidRPr="007270FE" w:rsidRDefault="00A52F85" w:rsidP="00CE425C">
            <w:pPr>
              <w:spacing w:after="0" w:line="240" w:lineRule="auto"/>
              <w:jc w:val="center"/>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Subsecuentes</w:t>
            </w:r>
          </w:p>
        </w:tc>
        <w:tc>
          <w:tcPr>
            <w:tcW w:w="1240" w:type="dxa"/>
            <w:tcBorders>
              <w:top w:val="single" w:sz="4" w:space="0" w:color="538DD5"/>
              <w:left w:val="nil"/>
              <w:bottom w:val="single" w:sz="4" w:space="0" w:color="538DD5"/>
              <w:right w:val="single" w:sz="4" w:space="0" w:color="538DD5"/>
            </w:tcBorders>
            <w:shd w:val="clear" w:color="000000" w:fill="0099FF"/>
            <w:noWrap/>
            <w:vAlign w:val="center"/>
            <w:hideMark/>
          </w:tcPr>
          <w:p w:rsidR="00A52F85" w:rsidRPr="007270FE" w:rsidRDefault="00A52F85" w:rsidP="00CE425C">
            <w:pPr>
              <w:spacing w:after="0" w:line="240" w:lineRule="auto"/>
              <w:jc w:val="center"/>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Total</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Medicina General</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0</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0</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0</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Pediatría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1,115</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6,349</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7,464</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Obstetricia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1,878</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10,761</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12,639</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Ginecología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550</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4,666</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5,216</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Medicina Interna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1,842</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4,812</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6,654</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Cardiología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778</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1,395</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2,173</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proofErr w:type="spellStart"/>
            <w:r w:rsidRPr="007270FE">
              <w:rPr>
                <w:rFonts w:ascii="Calibri" w:eastAsia="Times New Roman" w:hAnsi="Calibri" w:cs="Calibri"/>
                <w:color w:val="auto"/>
                <w:sz w:val="20"/>
                <w:szCs w:val="20"/>
                <w:lang w:eastAsia="es-DO"/>
              </w:rPr>
              <w:t>Gastroenteorología</w:t>
            </w:r>
            <w:proofErr w:type="spellEnd"/>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1,085</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2,173</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3,258</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Dermatología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631</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533</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1,164</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Endocrinología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407</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1,427</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1,834</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Neumología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860</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1,101</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1,961</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Psiquiatría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1,423</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4,670</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6,093</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proofErr w:type="spellStart"/>
            <w:r w:rsidRPr="007270FE">
              <w:rPr>
                <w:rFonts w:ascii="Calibri" w:eastAsia="Times New Roman" w:hAnsi="Calibri" w:cs="Calibri"/>
                <w:color w:val="auto"/>
                <w:sz w:val="20"/>
                <w:szCs w:val="20"/>
                <w:lang w:eastAsia="es-DO"/>
              </w:rPr>
              <w:t>Neurologia</w:t>
            </w:r>
            <w:proofErr w:type="spellEnd"/>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493</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1,197</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1,690</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Reumatología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0</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0</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0</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Hematología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276</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669</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945</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Perinatología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10</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2</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12</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proofErr w:type="spellStart"/>
            <w:r w:rsidRPr="007270FE">
              <w:rPr>
                <w:rFonts w:ascii="Calibri" w:eastAsia="Times New Roman" w:hAnsi="Calibri" w:cs="Calibri"/>
                <w:color w:val="auto"/>
                <w:sz w:val="20"/>
                <w:szCs w:val="20"/>
                <w:lang w:eastAsia="es-DO"/>
              </w:rPr>
              <w:t>Cirugia</w:t>
            </w:r>
            <w:proofErr w:type="spellEnd"/>
            <w:r w:rsidRPr="007270FE">
              <w:rPr>
                <w:rFonts w:ascii="Calibri" w:eastAsia="Times New Roman" w:hAnsi="Calibri" w:cs="Calibri"/>
                <w:color w:val="auto"/>
                <w:sz w:val="20"/>
                <w:szCs w:val="20"/>
                <w:lang w:eastAsia="es-DO"/>
              </w:rPr>
              <w:t xml:space="preserve"> General</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1,540</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4,222</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5,762</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Ortopedia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1,299</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2,718</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4,017</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Odontología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2,730</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1,360</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4,090</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Urología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561</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1,131</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1,692</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Oftalmología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657</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992</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1,649</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Neurocirugía</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191</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256</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447</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Otras Consultas</w:t>
            </w:r>
          </w:p>
        </w:tc>
        <w:tc>
          <w:tcPr>
            <w:tcW w:w="130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9,286</w:t>
            </w:r>
          </w:p>
        </w:tc>
        <w:tc>
          <w:tcPr>
            <w:tcW w:w="146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23,948</w:t>
            </w:r>
          </w:p>
        </w:tc>
        <w:tc>
          <w:tcPr>
            <w:tcW w:w="1240" w:type="dxa"/>
            <w:tcBorders>
              <w:top w:val="nil"/>
              <w:left w:val="nil"/>
              <w:bottom w:val="single" w:sz="4" w:space="0" w:color="538DD5"/>
              <w:right w:val="single" w:sz="4" w:space="0" w:color="538DD5"/>
            </w:tcBorders>
            <w:shd w:val="clear" w:color="auto" w:fill="auto"/>
            <w:noWrap/>
            <w:vAlign w:val="bottom"/>
            <w:hideMark/>
          </w:tcPr>
          <w:p w:rsidR="00A52F85" w:rsidRPr="007270FE" w:rsidRDefault="00A52F85" w:rsidP="00CE425C">
            <w:pPr>
              <w:spacing w:after="0" w:line="240" w:lineRule="auto"/>
              <w:jc w:val="right"/>
              <w:rPr>
                <w:rFonts w:ascii="Calibri" w:eastAsia="Times New Roman" w:hAnsi="Calibri" w:cs="Calibri"/>
                <w:color w:val="auto"/>
                <w:sz w:val="20"/>
                <w:szCs w:val="20"/>
                <w:lang w:eastAsia="es-DO"/>
              </w:rPr>
            </w:pPr>
            <w:r w:rsidRPr="007270FE">
              <w:rPr>
                <w:rFonts w:ascii="Calibri" w:eastAsia="Times New Roman" w:hAnsi="Calibri" w:cs="Calibri"/>
                <w:color w:val="auto"/>
                <w:sz w:val="20"/>
                <w:szCs w:val="20"/>
                <w:lang w:eastAsia="es-DO"/>
              </w:rPr>
              <w:t>33,234</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000000" w:fill="D8E4BC"/>
            <w:noWrap/>
            <w:vAlign w:val="bottom"/>
            <w:hideMark/>
          </w:tcPr>
          <w:p w:rsidR="00A52F85" w:rsidRPr="007270FE" w:rsidRDefault="00A52F85" w:rsidP="00CE425C">
            <w:pPr>
              <w:spacing w:after="0" w:line="240" w:lineRule="auto"/>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Total de Consultas</w:t>
            </w:r>
          </w:p>
        </w:tc>
        <w:tc>
          <w:tcPr>
            <w:tcW w:w="1300" w:type="dxa"/>
            <w:tcBorders>
              <w:top w:val="nil"/>
              <w:left w:val="nil"/>
              <w:bottom w:val="single" w:sz="4" w:space="0" w:color="538DD5"/>
              <w:right w:val="single" w:sz="4" w:space="0" w:color="538DD5"/>
            </w:tcBorders>
            <w:shd w:val="clear" w:color="000000" w:fill="D8E4BC"/>
            <w:noWrap/>
            <w:vAlign w:val="bottom"/>
            <w:hideMark/>
          </w:tcPr>
          <w:p w:rsidR="00A52F85" w:rsidRPr="007270FE" w:rsidRDefault="00A52F85" w:rsidP="00CE425C">
            <w:pPr>
              <w:spacing w:after="0" w:line="240" w:lineRule="auto"/>
              <w:jc w:val="right"/>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27,618</w:t>
            </w:r>
          </w:p>
        </w:tc>
        <w:tc>
          <w:tcPr>
            <w:tcW w:w="1460" w:type="dxa"/>
            <w:tcBorders>
              <w:top w:val="nil"/>
              <w:left w:val="nil"/>
              <w:bottom w:val="single" w:sz="4" w:space="0" w:color="538DD5"/>
              <w:right w:val="single" w:sz="4" w:space="0" w:color="538DD5"/>
            </w:tcBorders>
            <w:shd w:val="clear" w:color="000000" w:fill="D8E4BC"/>
            <w:noWrap/>
            <w:vAlign w:val="bottom"/>
            <w:hideMark/>
          </w:tcPr>
          <w:p w:rsidR="00A52F85" w:rsidRPr="007270FE" w:rsidRDefault="00A52F85" w:rsidP="00CE425C">
            <w:pPr>
              <w:spacing w:after="0" w:line="240" w:lineRule="auto"/>
              <w:jc w:val="right"/>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74,382</w:t>
            </w:r>
          </w:p>
        </w:tc>
        <w:tc>
          <w:tcPr>
            <w:tcW w:w="1240" w:type="dxa"/>
            <w:tcBorders>
              <w:top w:val="nil"/>
              <w:left w:val="nil"/>
              <w:bottom w:val="single" w:sz="4" w:space="0" w:color="538DD5"/>
              <w:right w:val="single" w:sz="4" w:space="0" w:color="538DD5"/>
            </w:tcBorders>
            <w:shd w:val="clear" w:color="000000" w:fill="D8E4BC"/>
            <w:noWrap/>
            <w:vAlign w:val="bottom"/>
            <w:hideMark/>
          </w:tcPr>
          <w:p w:rsidR="00A52F85" w:rsidRPr="007270FE" w:rsidRDefault="00A52F85" w:rsidP="00CE425C">
            <w:pPr>
              <w:spacing w:after="0" w:line="240" w:lineRule="auto"/>
              <w:jc w:val="right"/>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102,000</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000000" w:fill="8DB4E2"/>
            <w:noWrap/>
            <w:vAlign w:val="bottom"/>
            <w:hideMark/>
          </w:tcPr>
          <w:p w:rsidR="00A52F85" w:rsidRPr="007270FE" w:rsidRDefault="00A52F85" w:rsidP="00CE425C">
            <w:pPr>
              <w:spacing w:after="0" w:line="240" w:lineRule="auto"/>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Emergencias</w:t>
            </w:r>
          </w:p>
        </w:tc>
        <w:tc>
          <w:tcPr>
            <w:tcW w:w="4000" w:type="dxa"/>
            <w:gridSpan w:val="3"/>
            <w:tcBorders>
              <w:top w:val="single" w:sz="4" w:space="0" w:color="538DD5"/>
              <w:left w:val="nil"/>
              <w:bottom w:val="single" w:sz="4" w:space="0" w:color="538DD5"/>
              <w:right w:val="single" w:sz="4" w:space="0" w:color="538DD5"/>
            </w:tcBorders>
            <w:shd w:val="clear" w:color="000000" w:fill="8DB4E2"/>
            <w:noWrap/>
            <w:vAlign w:val="bottom"/>
            <w:hideMark/>
          </w:tcPr>
          <w:p w:rsidR="00A52F85" w:rsidRPr="007270FE" w:rsidRDefault="00A52F85" w:rsidP="00CE425C">
            <w:pPr>
              <w:spacing w:after="0" w:line="240" w:lineRule="auto"/>
              <w:jc w:val="center"/>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56,955</w:t>
            </w:r>
          </w:p>
        </w:tc>
      </w:tr>
      <w:tr w:rsidR="00A52F85" w:rsidRPr="00ED6116" w:rsidTr="00CE425C">
        <w:trPr>
          <w:trHeight w:val="255"/>
        </w:trPr>
        <w:tc>
          <w:tcPr>
            <w:tcW w:w="5220" w:type="dxa"/>
            <w:tcBorders>
              <w:top w:val="nil"/>
              <w:left w:val="single" w:sz="4" w:space="0" w:color="538DD5"/>
              <w:bottom w:val="single" w:sz="4" w:space="0" w:color="538DD5"/>
              <w:right w:val="single" w:sz="4" w:space="0" w:color="538DD5"/>
            </w:tcBorders>
            <w:shd w:val="clear" w:color="000000" w:fill="00B0F0"/>
            <w:noWrap/>
            <w:vAlign w:val="bottom"/>
            <w:hideMark/>
          </w:tcPr>
          <w:p w:rsidR="00A52F85" w:rsidRPr="007270FE" w:rsidRDefault="00A52F85" w:rsidP="00CE425C">
            <w:pPr>
              <w:spacing w:after="0" w:line="240" w:lineRule="auto"/>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Total Servicios (</w:t>
            </w:r>
            <w:proofErr w:type="spellStart"/>
            <w:r w:rsidRPr="007270FE">
              <w:rPr>
                <w:rFonts w:ascii="Calibri" w:eastAsia="Times New Roman" w:hAnsi="Calibri" w:cs="Calibri"/>
                <w:b/>
                <w:bCs/>
                <w:color w:val="auto"/>
                <w:sz w:val="20"/>
                <w:szCs w:val="20"/>
                <w:lang w:eastAsia="es-DO"/>
              </w:rPr>
              <w:t>Cons</w:t>
            </w:r>
            <w:proofErr w:type="spellEnd"/>
            <w:r w:rsidRPr="007270FE">
              <w:rPr>
                <w:rFonts w:ascii="Calibri" w:eastAsia="Times New Roman" w:hAnsi="Calibri" w:cs="Calibri"/>
                <w:b/>
                <w:bCs/>
                <w:color w:val="auto"/>
                <w:sz w:val="20"/>
                <w:szCs w:val="20"/>
                <w:lang w:eastAsia="es-DO"/>
              </w:rPr>
              <w:t xml:space="preserve"> + Emergencias)</w:t>
            </w:r>
          </w:p>
        </w:tc>
        <w:tc>
          <w:tcPr>
            <w:tcW w:w="4000" w:type="dxa"/>
            <w:gridSpan w:val="3"/>
            <w:tcBorders>
              <w:top w:val="single" w:sz="4" w:space="0" w:color="538DD5"/>
              <w:left w:val="nil"/>
              <w:bottom w:val="single" w:sz="4" w:space="0" w:color="538DD5"/>
              <w:right w:val="single" w:sz="4" w:space="0" w:color="538DD5"/>
            </w:tcBorders>
            <w:shd w:val="clear" w:color="000000" w:fill="00B0F0"/>
            <w:noWrap/>
            <w:vAlign w:val="bottom"/>
            <w:hideMark/>
          </w:tcPr>
          <w:p w:rsidR="00A52F85" w:rsidRPr="007270FE" w:rsidRDefault="00A52F85" w:rsidP="00CE425C">
            <w:pPr>
              <w:spacing w:after="0" w:line="240" w:lineRule="auto"/>
              <w:jc w:val="center"/>
              <w:rPr>
                <w:rFonts w:ascii="Calibri" w:eastAsia="Times New Roman" w:hAnsi="Calibri" w:cs="Calibri"/>
                <w:b/>
                <w:bCs/>
                <w:color w:val="auto"/>
                <w:sz w:val="20"/>
                <w:szCs w:val="20"/>
                <w:lang w:eastAsia="es-DO"/>
              </w:rPr>
            </w:pPr>
            <w:r w:rsidRPr="007270FE">
              <w:rPr>
                <w:rFonts w:ascii="Calibri" w:eastAsia="Times New Roman" w:hAnsi="Calibri" w:cs="Calibri"/>
                <w:b/>
                <w:bCs/>
                <w:color w:val="auto"/>
                <w:sz w:val="20"/>
                <w:szCs w:val="20"/>
                <w:lang w:eastAsia="es-DO"/>
              </w:rPr>
              <w:t>158,955</w:t>
            </w:r>
          </w:p>
        </w:tc>
      </w:tr>
    </w:tbl>
    <w:p w:rsidR="00A52F85" w:rsidRPr="00345576" w:rsidRDefault="00A52F85" w:rsidP="00A52F85">
      <w:pPr>
        <w:ind w:firstLine="708"/>
        <w:rPr>
          <w:noProof/>
          <w:lang w:val="es-DO" w:eastAsia="es-DO"/>
        </w:rPr>
      </w:pPr>
    </w:p>
    <w:p w:rsidR="00A52F85" w:rsidRPr="00345576" w:rsidRDefault="00A52F85" w:rsidP="00A52F85">
      <w:pPr>
        <w:ind w:firstLine="708"/>
        <w:rPr>
          <w:noProof/>
          <w:lang w:val="es-DO" w:eastAsia="es-DO"/>
        </w:rPr>
      </w:pPr>
    </w:p>
    <w:p w:rsidR="00A52F85" w:rsidRPr="00345576" w:rsidRDefault="00A52F85" w:rsidP="00A52F85">
      <w:pPr>
        <w:ind w:firstLine="708"/>
        <w:rPr>
          <w:noProof/>
          <w:lang w:val="es-DO" w:eastAsia="es-DO"/>
        </w:rPr>
        <w:sectPr w:rsidR="00A52F85" w:rsidRPr="00345576" w:rsidSect="00897882">
          <w:footerReference w:type="default" r:id="rId8"/>
          <w:pgSz w:w="12242" w:h="15842" w:code="1"/>
          <w:pgMar w:top="1417" w:right="1701" w:bottom="1417" w:left="1701" w:header="709" w:footer="118" w:gutter="0"/>
          <w:cols w:space="708"/>
          <w:titlePg/>
          <w:docGrid w:linePitch="360"/>
        </w:sectPr>
      </w:pPr>
      <w:r w:rsidRPr="007270FE">
        <w:rPr>
          <w:noProof/>
          <w:lang w:val="es-DO" w:eastAsia="es-DO"/>
        </w:rPr>
        <w:lastRenderedPageBreak/>
        <w:drawing>
          <wp:inline distT="0" distB="0" distL="0" distR="0">
            <wp:extent cx="5410200" cy="3876675"/>
            <wp:effectExtent l="0" t="0" r="0"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52F85" w:rsidRPr="00345576" w:rsidRDefault="00A52F85" w:rsidP="00A52F85">
      <w:pPr>
        <w:ind w:firstLine="708"/>
        <w:rPr>
          <w:noProof/>
          <w:lang w:val="es-DO" w:eastAsia="es-DO"/>
        </w:rPr>
      </w:pPr>
    </w:p>
    <w:p w:rsidR="00A52F85" w:rsidRPr="00FD2F21"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Hospitalización y Tasa de Mortalidad Intrahospitalaria</w:t>
      </w:r>
    </w:p>
    <w:tbl>
      <w:tblPr>
        <w:tblpPr w:leftFromText="141" w:rightFromText="141" w:vertAnchor="text" w:horzAnchor="margin" w:tblpXSpec="center" w:tblpY="302"/>
        <w:tblW w:w="11552" w:type="dxa"/>
        <w:tblLayout w:type="fixed"/>
        <w:tblCellMar>
          <w:left w:w="70" w:type="dxa"/>
          <w:right w:w="70" w:type="dxa"/>
        </w:tblCellMar>
        <w:tblLook w:val="04A0" w:firstRow="1" w:lastRow="0" w:firstColumn="1" w:lastColumn="0" w:noHBand="0" w:noVBand="1"/>
      </w:tblPr>
      <w:tblGrid>
        <w:gridCol w:w="1629"/>
        <w:gridCol w:w="851"/>
        <w:gridCol w:w="709"/>
        <w:gridCol w:w="1134"/>
        <w:gridCol w:w="709"/>
        <w:gridCol w:w="850"/>
        <w:gridCol w:w="992"/>
        <w:gridCol w:w="851"/>
        <w:gridCol w:w="567"/>
        <w:gridCol w:w="709"/>
        <w:gridCol w:w="567"/>
        <w:gridCol w:w="850"/>
        <w:gridCol w:w="1134"/>
      </w:tblGrid>
      <w:tr w:rsidR="00A52F85" w:rsidRPr="00345576" w:rsidTr="00CE425C">
        <w:trPr>
          <w:trHeight w:val="315"/>
        </w:trPr>
        <w:tc>
          <w:tcPr>
            <w:tcW w:w="4323" w:type="dxa"/>
            <w:gridSpan w:val="4"/>
            <w:tcBorders>
              <w:top w:val="single" w:sz="4" w:space="0" w:color="538DD5"/>
              <w:left w:val="single" w:sz="4" w:space="0" w:color="538DD5"/>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p>
        </w:tc>
        <w:tc>
          <w:tcPr>
            <w:tcW w:w="709"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850"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992"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851"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567"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709"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567"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850"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c>
          <w:tcPr>
            <w:tcW w:w="1134" w:type="dxa"/>
            <w:tcBorders>
              <w:top w:val="single" w:sz="4" w:space="0" w:color="538DD5"/>
              <w:left w:val="nil"/>
              <w:bottom w:val="nil"/>
              <w:right w:val="single" w:sz="4" w:space="0" w:color="538DD5"/>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4"/>
                <w:szCs w:val="24"/>
                <w:lang w:val="es-DO" w:eastAsia="es-DO"/>
              </w:rPr>
            </w:pPr>
            <w:r w:rsidRPr="00345576">
              <w:rPr>
                <w:rFonts w:ascii="Calibri" w:eastAsia="Times New Roman" w:hAnsi="Calibri" w:cs="Calibri"/>
                <w:b/>
                <w:bCs/>
                <w:color w:val="FFFFFF"/>
                <w:sz w:val="24"/>
                <w:szCs w:val="24"/>
                <w:lang w:val="es-DO" w:eastAsia="es-DO"/>
              </w:rPr>
              <w:t> </w:t>
            </w:r>
          </w:p>
        </w:tc>
      </w:tr>
      <w:tr w:rsidR="00A52F85" w:rsidRPr="00345576" w:rsidTr="00CE425C">
        <w:trPr>
          <w:trHeight w:val="255"/>
        </w:trPr>
        <w:tc>
          <w:tcPr>
            <w:tcW w:w="1629" w:type="dxa"/>
            <w:vMerge w:val="restart"/>
            <w:tcBorders>
              <w:top w:val="single" w:sz="4" w:space="0" w:color="538DD5"/>
              <w:left w:val="single" w:sz="4" w:space="0" w:color="538DD5"/>
              <w:bottom w:val="single" w:sz="4" w:space="0" w:color="538DD5"/>
              <w:right w:val="single" w:sz="4" w:space="0" w:color="538DD5"/>
            </w:tcBorders>
            <w:shd w:val="clear" w:color="FFFFCC" w:fill="00B0F0"/>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Servicios</w:t>
            </w:r>
          </w:p>
        </w:tc>
        <w:tc>
          <w:tcPr>
            <w:tcW w:w="851" w:type="dxa"/>
            <w:tcBorders>
              <w:top w:val="single" w:sz="4" w:space="0" w:color="538DD5"/>
              <w:left w:val="nil"/>
              <w:bottom w:val="single" w:sz="4" w:space="0" w:color="538DD5"/>
              <w:right w:val="single" w:sz="4" w:space="0" w:color="538DD5"/>
            </w:tcBorders>
            <w:shd w:val="clear" w:color="FFFFCC" w:fill="00B0F0"/>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1</w:t>
            </w:r>
          </w:p>
        </w:tc>
        <w:tc>
          <w:tcPr>
            <w:tcW w:w="709" w:type="dxa"/>
            <w:tcBorders>
              <w:top w:val="single" w:sz="4" w:space="0" w:color="538DD5"/>
              <w:left w:val="nil"/>
              <w:bottom w:val="single" w:sz="4" w:space="0" w:color="538DD5"/>
              <w:right w:val="single" w:sz="4" w:space="0" w:color="538DD5"/>
            </w:tcBorders>
            <w:shd w:val="clear" w:color="FFFFCC" w:fill="00B0F0"/>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2</w:t>
            </w:r>
          </w:p>
        </w:tc>
        <w:tc>
          <w:tcPr>
            <w:tcW w:w="1134" w:type="dxa"/>
            <w:tcBorders>
              <w:top w:val="single" w:sz="4" w:space="0" w:color="538DD5"/>
              <w:left w:val="nil"/>
              <w:bottom w:val="single" w:sz="4" w:space="0" w:color="538DD5"/>
              <w:right w:val="single" w:sz="4" w:space="0" w:color="538DD5"/>
            </w:tcBorders>
            <w:shd w:val="clear" w:color="FFFFCC" w:fill="00B0F0"/>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3</w:t>
            </w:r>
          </w:p>
        </w:tc>
        <w:tc>
          <w:tcPr>
            <w:tcW w:w="709" w:type="dxa"/>
            <w:tcBorders>
              <w:top w:val="single" w:sz="4" w:space="0" w:color="538DD5"/>
              <w:left w:val="nil"/>
              <w:bottom w:val="single" w:sz="4" w:space="0" w:color="538DD5"/>
              <w:right w:val="single" w:sz="4" w:space="0" w:color="538DD5"/>
            </w:tcBorders>
            <w:shd w:val="clear" w:color="FFFFCC" w:fill="00B0F0"/>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4</w:t>
            </w:r>
          </w:p>
        </w:tc>
        <w:tc>
          <w:tcPr>
            <w:tcW w:w="850" w:type="dxa"/>
            <w:tcBorders>
              <w:top w:val="single" w:sz="4" w:space="0" w:color="538DD5"/>
              <w:left w:val="nil"/>
              <w:bottom w:val="single" w:sz="4" w:space="0" w:color="538DD5"/>
              <w:right w:val="single" w:sz="4" w:space="0" w:color="538DD5"/>
            </w:tcBorders>
            <w:shd w:val="clear" w:color="FFFFCC" w:fill="00B0F0"/>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5</w:t>
            </w:r>
          </w:p>
        </w:tc>
        <w:tc>
          <w:tcPr>
            <w:tcW w:w="992" w:type="dxa"/>
            <w:tcBorders>
              <w:top w:val="single" w:sz="4" w:space="0" w:color="538DD5"/>
              <w:left w:val="nil"/>
              <w:bottom w:val="single" w:sz="4" w:space="0" w:color="538DD5"/>
              <w:right w:val="single" w:sz="4" w:space="0" w:color="538DD5"/>
            </w:tcBorders>
            <w:shd w:val="clear" w:color="FFFFCC" w:fill="00B0F0"/>
            <w:noWrap/>
            <w:vAlign w:val="bottom"/>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6</w:t>
            </w:r>
          </w:p>
        </w:tc>
        <w:tc>
          <w:tcPr>
            <w:tcW w:w="4678" w:type="dxa"/>
            <w:gridSpan w:val="6"/>
            <w:vMerge w:val="restart"/>
            <w:tcBorders>
              <w:top w:val="single" w:sz="4" w:space="0" w:color="538DD5"/>
              <w:left w:val="single" w:sz="4" w:space="0" w:color="538DD5"/>
              <w:bottom w:val="single" w:sz="4" w:space="0" w:color="538DD5"/>
              <w:right w:val="single" w:sz="4" w:space="0" w:color="538DD5"/>
            </w:tcBorders>
            <w:shd w:val="clear" w:color="FFFFCC" w:fill="00B0F0"/>
            <w:noWrap/>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Egresos</w:t>
            </w:r>
          </w:p>
        </w:tc>
      </w:tr>
      <w:tr w:rsidR="00A52F85" w:rsidRPr="00345576" w:rsidTr="00CE425C">
        <w:trPr>
          <w:trHeight w:val="408"/>
        </w:trPr>
        <w:tc>
          <w:tcPr>
            <w:tcW w:w="1629"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1" w:type="dxa"/>
            <w:vMerge w:val="restart"/>
            <w:tcBorders>
              <w:top w:val="nil"/>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xml:space="preserve"> Ingresos</w:t>
            </w:r>
          </w:p>
        </w:tc>
        <w:tc>
          <w:tcPr>
            <w:tcW w:w="709" w:type="dxa"/>
            <w:vMerge w:val="restart"/>
            <w:tcBorders>
              <w:top w:val="nil"/>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No. De Camas</w:t>
            </w:r>
          </w:p>
        </w:tc>
        <w:tc>
          <w:tcPr>
            <w:tcW w:w="1134" w:type="dxa"/>
            <w:vMerge w:val="restart"/>
            <w:tcBorders>
              <w:top w:val="nil"/>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 Días Camas Disponibles</w:t>
            </w:r>
          </w:p>
        </w:tc>
        <w:tc>
          <w:tcPr>
            <w:tcW w:w="709" w:type="dxa"/>
            <w:vMerge w:val="restart"/>
            <w:tcBorders>
              <w:top w:val="nil"/>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 Días Pacientes</w:t>
            </w:r>
          </w:p>
        </w:tc>
        <w:tc>
          <w:tcPr>
            <w:tcW w:w="850" w:type="dxa"/>
            <w:vMerge w:val="restart"/>
            <w:tcBorders>
              <w:top w:val="nil"/>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de Ocupación</w:t>
            </w:r>
          </w:p>
        </w:tc>
        <w:tc>
          <w:tcPr>
            <w:tcW w:w="992" w:type="dxa"/>
            <w:vMerge w:val="restart"/>
            <w:tcBorders>
              <w:top w:val="nil"/>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xml:space="preserve">Promedio </w:t>
            </w:r>
            <w:proofErr w:type="spellStart"/>
            <w:r w:rsidRPr="00345576">
              <w:rPr>
                <w:rFonts w:ascii="Calibri" w:eastAsia="Times New Roman" w:hAnsi="Calibri" w:cs="Calibri"/>
                <w:b/>
                <w:bCs/>
                <w:color w:val="auto"/>
                <w:sz w:val="20"/>
                <w:szCs w:val="20"/>
                <w:lang w:val="es-DO" w:eastAsia="es-DO"/>
              </w:rPr>
              <w:t>Estadia</w:t>
            </w:r>
            <w:proofErr w:type="spellEnd"/>
          </w:p>
        </w:tc>
        <w:tc>
          <w:tcPr>
            <w:tcW w:w="4678" w:type="dxa"/>
            <w:gridSpan w:val="6"/>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r>
      <w:tr w:rsidR="00A52F85" w:rsidRPr="00345576" w:rsidTr="00CE425C">
        <w:trPr>
          <w:trHeight w:val="323"/>
        </w:trPr>
        <w:tc>
          <w:tcPr>
            <w:tcW w:w="1629"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1"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709"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1134"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709"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0"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992"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1" w:type="dxa"/>
            <w:tcBorders>
              <w:top w:val="nil"/>
              <w:left w:val="nil"/>
              <w:bottom w:val="single" w:sz="4" w:space="0" w:color="538DD5"/>
              <w:right w:val="single" w:sz="4" w:space="0" w:color="538DD5"/>
            </w:tcBorders>
            <w:shd w:val="clear" w:color="FFFFCC" w:fill="00B0F0"/>
            <w:noWrap/>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7</w:t>
            </w:r>
          </w:p>
        </w:tc>
        <w:tc>
          <w:tcPr>
            <w:tcW w:w="1843" w:type="dxa"/>
            <w:gridSpan w:val="3"/>
            <w:tcBorders>
              <w:top w:val="single" w:sz="4" w:space="0" w:color="538DD5"/>
              <w:left w:val="nil"/>
              <w:bottom w:val="single" w:sz="4" w:space="0" w:color="538DD5"/>
              <w:right w:val="single" w:sz="4" w:space="0" w:color="538DD5"/>
            </w:tcBorders>
            <w:shd w:val="clear" w:color="FFFFCC" w:fill="00B0F0"/>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8                                                                      Defunciones</w:t>
            </w:r>
          </w:p>
        </w:tc>
        <w:tc>
          <w:tcPr>
            <w:tcW w:w="850" w:type="dxa"/>
            <w:tcBorders>
              <w:top w:val="nil"/>
              <w:left w:val="nil"/>
              <w:bottom w:val="single" w:sz="4" w:space="0" w:color="538DD5"/>
              <w:right w:val="single" w:sz="4" w:space="0" w:color="538DD5"/>
            </w:tcBorders>
            <w:shd w:val="clear" w:color="FFFFCC" w:fill="00B0F0"/>
            <w:noWrap/>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9</w:t>
            </w:r>
          </w:p>
        </w:tc>
        <w:tc>
          <w:tcPr>
            <w:tcW w:w="1134" w:type="dxa"/>
            <w:tcBorders>
              <w:top w:val="nil"/>
              <w:left w:val="nil"/>
              <w:bottom w:val="single" w:sz="4" w:space="0" w:color="538DD5"/>
              <w:right w:val="single" w:sz="4" w:space="0" w:color="538DD5"/>
            </w:tcBorders>
            <w:shd w:val="clear" w:color="FFFFCC" w:fill="00B0F0"/>
            <w:noWrap/>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10</w:t>
            </w:r>
          </w:p>
        </w:tc>
      </w:tr>
      <w:tr w:rsidR="00A52F85" w:rsidRPr="00345576" w:rsidTr="00CE425C">
        <w:trPr>
          <w:trHeight w:val="255"/>
        </w:trPr>
        <w:tc>
          <w:tcPr>
            <w:tcW w:w="1629"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1"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709"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1134"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709"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0"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992"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1" w:type="dxa"/>
            <w:vMerge w:val="restart"/>
            <w:tcBorders>
              <w:top w:val="nil"/>
              <w:left w:val="single" w:sz="4" w:space="0" w:color="538DD5"/>
              <w:bottom w:val="single" w:sz="4" w:space="0" w:color="538DD5"/>
              <w:right w:val="single" w:sz="4" w:space="0" w:color="538DD5"/>
            </w:tcBorders>
            <w:shd w:val="clear" w:color="000000" w:fill="C5D9F1"/>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Altas</w:t>
            </w:r>
          </w:p>
        </w:tc>
        <w:tc>
          <w:tcPr>
            <w:tcW w:w="1843" w:type="dxa"/>
            <w:gridSpan w:val="3"/>
            <w:tcBorders>
              <w:top w:val="single" w:sz="4" w:space="0" w:color="538DD5"/>
              <w:left w:val="nil"/>
              <w:bottom w:val="single" w:sz="4" w:space="0" w:color="538DD5"/>
              <w:right w:val="single" w:sz="4" w:space="0" w:color="538DD5"/>
            </w:tcBorders>
            <w:shd w:val="clear" w:color="000000" w:fill="C5D9F1"/>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Defunciones</w:t>
            </w:r>
          </w:p>
        </w:tc>
        <w:tc>
          <w:tcPr>
            <w:tcW w:w="850" w:type="dxa"/>
            <w:vMerge w:val="restart"/>
            <w:tcBorders>
              <w:top w:val="nil"/>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 de Egresos</w:t>
            </w:r>
          </w:p>
        </w:tc>
        <w:tc>
          <w:tcPr>
            <w:tcW w:w="1134" w:type="dxa"/>
            <w:vMerge w:val="restart"/>
            <w:tcBorders>
              <w:top w:val="nil"/>
              <w:left w:val="single" w:sz="4" w:space="0" w:color="538DD5"/>
              <w:bottom w:val="single" w:sz="4" w:space="0" w:color="538DD5"/>
              <w:right w:val="single" w:sz="4" w:space="0" w:color="538DD5"/>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Proporción Mortalidad X 100 Egresos</w:t>
            </w:r>
          </w:p>
        </w:tc>
      </w:tr>
      <w:tr w:rsidR="00A52F85" w:rsidRPr="00345576" w:rsidTr="00CE425C">
        <w:trPr>
          <w:trHeight w:val="255"/>
        </w:trPr>
        <w:tc>
          <w:tcPr>
            <w:tcW w:w="1629"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1"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709"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1134"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709"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0"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992"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851"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567" w:type="dxa"/>
            <w:tcBorders>
              <w:top w:val="nil"/>
              <w:left w:val="nil"/>
              <w:bottom w:val="single" w:sz="4" w:space="0" w:color="538DD5"/>
              <w:right w:val="single" w:sz="4" w:space="0" w:color="538DD5"/>
            </w:tcBorders>
            <w:shd w:val="clear" w:color="FFFFCC" w:fill="C5D9F1"/>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-48H</w:t>
            </w:r>
          </w:p>
        </w:tc>
        <w:tc>
          <w:tcPr>
            <w:tcW w:w="709" w:type="dxa"/>
            <w:tcBorders>
              <w:top w:val="nil"/>
              <w:left w:val="nil"/>
              <w:bottom w:val="single" w:sz="4" w:space="0" w:color="538DD5"/>
              <w:right w:val="single" w:sz="4" w:space="0" w:color="538DD5"/>
            </w:tcBorders>
            <w:shd w:val="clear" w:color="FFFFCC" w:fill="C5D9F1"/>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+48H</w:t>
            </w:r>
          </w:p>
        </w:tc>
        <w:tc>
          <w:tcPr>
            <w:tcW w:w="567" w:type="dxa"/>
            <w:tcBorders>
              <w:top w:val="nil"/>
              <w:left w:val="nil"/>
              <w:bottom w:val="single" w:sz="4" w:space="0" w:color="538DD5"/>
              <w:right w:val="single" w:sz="4" w:space="0" w:color="538DD5"/>
            </w:tcBorders>
            <w:shd w:val="clear" w:color="FFFFCC" w:fill="C5D9F1"/>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w:t>
            </w:r>
          </w:p>
        </w:tc>
        <w:tc>
          <w:tcPr>
            <w:tcW w:w="850"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1134" w:type="dxa"/>
            <w:vMerge/>
            <w:tcBorders>
              <w:top w:val="nil"/>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Medicina Interna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978</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15</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5,475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5,490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100.00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6.42</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696</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12</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147</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159</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855</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18.60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Cirugía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1,285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25</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9,125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4,466</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48.94</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4.13</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1077</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1081</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0.37</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Pediatría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665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11</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4,015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2,564</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63.86</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4.43</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578</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578</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Obstetricia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2,206</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14</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5,110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6,194</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121.00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2.99</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2069</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2069</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Ginecología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539</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11</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4,015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1,466</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36.51</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 </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452</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453</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0.22</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Cardiología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Ortopedia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178</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1,095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953</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87.30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5.84</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163</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163</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Endocrinología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Gastroenterología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Hematología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Otros (detallar):</w:t>
            </w:r>
          </w:p>
        </w:tc>
        <w:tc>
          <w:tcPr>
            <w:tcW w:w="851"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709"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1134"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709"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850"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992"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851"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567"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709"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567"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850"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c>
          <w:tcPr>
            <w:tcW w:w="1134" w:type="dxa"/>
            <w:tcBorders>
              <w:top w:val="nil"/>
              <w:left w:val="nil"/>
              <w:bottom w:val="single" w:sz="4" w:space="0" w:color="538DD5"/>
              <w:right w:val="single" w:sz="4" w:space="0" w:color="538DD5"/>
            </w:tcBorders>
            <w:shd w:val="clear" w:color="000000" w:fill="C5D9F1"/>
            <w:noWrap/>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w:t>
            </w:r>
          </w:p>
        </w:tc>
      </w:tr>
      <w:tr w:rsidR="00A52F85" w:rsidRPr="00345576" w:rsidTr="00CE425C">
        <w:trPr>
          <w:trHeight w:val="330"/>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Neonato</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286</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8</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2,920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1,232</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42.19</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5.26</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211</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13</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23</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234</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9.82</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Geriatría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483</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1,095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2,851</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260.30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6.22</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445</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13</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13</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458</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2.83</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Psiquiatría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163</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2,190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1,146</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52.30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9.09</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126</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126</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Cuidados Intensivos</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346</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7</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2,555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670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26.20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2.25</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187</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105</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110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297</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37.03</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proofErr w:type="spellStart"/>
            <w:r w:rsidRPr="00345576">
              <w:rPr>
                <w:rFonts w:ascii="Calibri" w:eastAsia="Times New Roman" w:hAnsi="Calibri" w:cs="Calibri"/>
                <w:color w:val="auto"/>
                <w:sz w:val="24"/>
                <w:szCs w:val="24"/>
                <w:lang w:val="es-DO" w:eastAsia="es-DO"/>
              </w:rPr>
              <w:t>Oftalmo</w:t>
            </w:r>
            <w:proofErr w:type="spellEnd"/>
            <w:r w:rsidRPr="00345576">
              <w:rPr>
                <w:rFonts w:ascii="Calibri" w:eastAsia="Times New Roman" w:hAnsi="Calibri" w:cs="Calibri"/>
                <w:color w:val="auto"/>
                <w:sz w:val="24"/>
                <w:szCs w:val="24"/>
                <w:lang w:val="es-DO" w:eastAsia="es-DO"/>
              </w:rPr>
              <w:t>-Otorrino</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proofErr w:type="spellStart"/>
            <w:r w:rsidRPr="00345576">
              <w:rPr>
                <w:rFonts w:ascii="Calibri" w:eastAsia="Times New Roman" w:hAnsi="Calibri" w:cs="Calibri"/>
                <w:color w:val="auto"/>
                <w:sz w:val="24"/>
                <w:szCs w:val="24"/>
                <w:lang w:val="es-DO" w:eastAsia="es-DO"/>
              </w:rPr>
              <w:t>Neuro</w:t>
            </w:r>
            <w:proofErr w:type="spellEnd"/>
            <w:r w:rsidRPr="00345576">
              <w:rPr>
                <w:rFonts w:ascii="Calibri" w:eastAsia="Times New Roman" w:hAnsi="Calibri" w:cs="Calibri"/>
                <w:color w:val="auto"/>
                <w:sz w:val="24"/>
                <w:szCs w:val="24"/>
                <w:lang w:val="es-DO" w:eastAsia="es-DO"/>
              </w:rPr>
              <w:t xml:space="preserve"> Cirugía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33</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365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243</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66.57</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7.36</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33</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33</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Urología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365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34</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9.31</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3.40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10</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Neumología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Nefrología</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365</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14</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3.80</w:t>
            </w:r>
          </w:p>
        </w:tc>
        <w:tc>
          <w:tcPr>
            <w:tcW w:w="992"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7.00</w:t>
            </w:r>
          </w:p>
        </w:tc>
        <w:tc>
          <w:tcPr>
            <w:tcW w:w="85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709"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56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w:t>
            </w:r>
          </w:p>
        </w:tc>
        <w:tc>
          <w:tcPr>
            <w:tcW w:w="850"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2</w:t>
            </w:r>
          </w:p>
        </w:tc>
        <w:tc>
          <w:tcPr>
            <w:tcW w:w="1134" w:type="dxa"/>
            <w:tcBorders>
              <w:top w:val="nil"/>
              <w:left w:val="nil"/>
              <w:bottom w:val="single" w:sz="4" w:space="0" w:color="538DD5"/>
              <w:right w:val="single" w:sz="4" w:space="0" w:color="538DD5"/>
            </w:tcBorders>
            <w:shd w:val="clear" w:color="auto" w:fill="auto"/>
            <w:noWrap/>
            <w:hideMark/>
          </w:tcPr>
          <w:p w:rsidR="00A52F85" w:rsidRPr="00345576" w:rsidRDefault="00A52F85" w:rsidP="00CE425C">
            <w:pPr>
              <w:spacing w:after="0" w:line="240" w:lineRule="auto"/>
              <w:jc w:val="right"/>
              <w:rPr>
                <w:rFonts w:ascii="Calibri" w:eastAsia="Times New Roman" w:hAnsi="Calibri" w:cs="Calibri"/>
                <w:color w:val="auto"/>
                <w:sz w:val="24"/>
                <w:szCs w:val="24"/>
                <w:lang w:val="es-DO" w:eastAsia="es-DO"/>
              </w:rPr>
            </w:pPr>
            <w:r w:rsidRPr="00345576">
              <w:rPr>
                <w:rFonts w:ascii="Calibri" w:eastAsia="Times New Roman" w:hAnsi="Calibri" w:cs="Calibri"/>
                <w:color w:val="auto"/>
                <w:sz w:val="24"/>
                <w:szCs w:val="24"/>
                <w:lang w:val="es-DO" w:eastAsia="es-DO"/>
              </w:rPr>
              <w:t>0.00</w:t>
            </w:r>
          </w:p>
        </w:tc>
      </w:tr>
      <w:tr w:rsidR="00A52F85" w:rsidRPr="00345576" w:rsidTr="00CE425C">
        <w:trPr>
          <w:trHeight w:val="315"/>
        </w:trPr>
        <w:tc>
          <w:tcPr>
            <w:tcW w:w="1629" w:type="dxa"/>
            <w:tcBorders>
              <w:top w:val="nil"/>
              <w:left w:val="single" w:sz="4" w:space="0" w:color="538DD5"/>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c>
          <w:tcPr>
            <w:tcW w:w="851"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7,174</w:t>
            </w:r>
          </w:p>
        </w:tc>
        <w:tc>
          <w:tcPr>
            <w:tcW w:w="709"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106</w:t>
            </w:r>
          </w:p>
        </w:tc>
        <w:tc>
          <w:tcPr>
            <w:tcW w:w="1134"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38,690</w:t>
            </w:r>
          </w:p>
        </w:tc>
        <w:tc>
          <w:tcPr>
            <w:tcW w:w="709"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27,323</w:t>
            </w:r>
          </w:p>
        </w:tc>
        <w:tc>
          <w:tcPr>
            <w:tcW w:w="850"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70.62</w:t>
            </w:r>
          </w:p>
        </w:tc>
        <w:tc>
          <w:tcPr>
            <w:tcW w:w="992"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4.30</w:t>
            </w:r>
          </w:p>
        </w:tc>
        <w:tc>
          <w:tcPr>
            <w:tcW w:w="851"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6049</w:t>
            </w:r>
          </w:p>
        </w:tc>
        <w:tc>
          <w:tcPr>
            <w:tcW w:w="567"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31</w:t>
            </w:r>
          </w:p>
        </w:tc>
        <w:tc>
          <w:tcPr>
            <w:tcW w:w="709"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279</w:t>
            </w:r>
          </w:p>
        </w:tc>
        <w:tc>
          <w:tcPr>
            <w:tcW w:w="567"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310</w:t>
            </w:r>
          </w:p>
        </w:tc>
        <w:tc>
          <w:tcPr>
            <w:tcW w:w="850" w:type="dxa"/>
            <w:tcBorders>
              <w:top w:val="nil"/>
              <w:left w:val="nil"/>
              <w:bottom w:val="single" w:sz="4" w:space="0" w:color="538DD5"/>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6359</w:t>
            </w:r>
          </w:p>
        </w:tc>
        <w:tc>
          <w:tcPr>
            <w:tcW w:w="1134" w:type="dxa"/>
            <w:tcBorders>
              <w:top w:val="nil"/>
              <w:left w:val="nil"/>
              <w:bottom w:val="single" w:sz="4" w:space="0" w:color="538DD5"/>
              <w:right w:val="single" w:sz="4" w:space="0" w:color="538DD5"/>
            </w:tcBorders>
            <w:shd w:val="clear" w:color="000000" w:fill="0099FF"/>
            <w:noWrap/>
            <w:hideMark/>
          </w:tcPr>
          <w:p w:rsidR="00A52F85" w:rsidRPr="00345576" w:rsidRDefault="00A52F85" w:rsidP="00CE425C">
            <w:pPr>
              <w:spacing w:after="0" w:line="240" w:lineRule="auto"/>
              <w:jc w:val="right"/>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4.87</w:t>
            </w:r>
          </w:p>
        </w:tc>
      </w:tr>
    </w:tbl>
    <w:p w:rsidR="00A52F85" w:rsidRPr="00345576" w:rsidRDefault="00A52F85" w:rsidP="00A52F85">
      <w:pPr>
        <w:rPr>
          <w:rFonts w:ascii="Times New Roman" w:hAnsi="Times New Roman"/>
          <w:sz w:val="24"/>
          <w:szCs w:val="24"/>
          <w:lang w:val="es-DO"/>
        </w:rPr>
      </w:pPr>
    </w:p>
    <w:p w:rsidR="00A52F85"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FD2F21"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lastRenderedPageBreak/>
        <w:t>Actividad obstétrica</w:t>
      </w:r>
    </w:p>
    <w:tbl>
      <w:tblPr>
        <w:tblW w:w="8080" w:type="dxa"/>
        <w:tblInd w:w="70" w:type="dxa"/>
        <w:tblCellMar>
          <w:left w:w="70" w:type="dxa"/>
          <w:right w:w="70" w:type="dxa"/>
        </w:tblCellMar>
        <w:tblLook w:val="04A0" w:firstRow="1" w:lastRow="0" w:firstColumn="1" w:lastColumn="0" w:noHBand="0" w:noVBand="1"/>
      </w:tblPr>
      <w:tblGrid>
        <w:gridCol w:w="3402"/>
        <w:gridCol w:w="1843"/>
        <w:gridCol w:w="1701"/>
        <w:gridCol w:w="1134"/>
      </w:tblGrid>
      <w:tr w:rsidR="00A52F85" w:rsidRPr="00345576" w:rsidTr="00CE425C">
        <w:trPr>
          <w:trHeight w:val="255"/>
        </w:trPr>
        <w:tc>
          <w:tcPr>
            <w:tcW w:w="3402" w:type="dxa"/>
            <w:tcBorders>
              <w:top w:val="nil"/>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0"/>
                <w:szCs w:val="20"/>
                <w:lang w:val="es-DO" w:eastAsia="es-DO"/>
              </w:rPr>
            </w:pPr>
          </w:p>
        </w:tc>
        <w:tc>
          <w:tcPr>
            <w:tcW w:w="1843" w:type="dxa"/>
            <w:tcBorders>
              <w:top w:val="nil"/>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color w:val="FFFFFF"/>
                <w:sz w:val="20"/>
                <w:szCs w:val="20"/>
                <w:lang w:val="es-DO" w:eastAsia="es-DO"/>
              </w:rPr>
            </w:pPr>
            <w:r w:rsidRPr="00345576">
              <w:rPr>
                <w:rFonts w:ascii="Calibri" w:eastAsia="Times New Roman" w:hAnsi="Calibri" w:cs="Calibri"/>
                <w:color w:val="FFFFFF"/>
                <w:sz w:val="20"/>
                <w:szCs w:val="20"/>
                <w:lang w:val="es-DO" w:eastAsia="es-DO"/>
              </w:rPr>
              <w:t> </w:t>
            </w:r>
          </w:p>
        </w:tc>
        <w:tc>
          <w:tcPr>
            <w:tcW w:w="1701" w:type="dxa"/>
            <w:tcBorders>
              <w:top w:val="nil"/>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color w:val="FFFFFF"/>
                <w:sz w:val="20"/>
                <w:szCs w:val="20"/>
                <w:lang w:val="es-DO" w:eastAsia="es-DO"/>
              </w:rPr>
            </w:pPr>
            <w:r w:rsidRPr="00345576">
              <w:rPr>
                <w:rFonts w:ascii="Calibri" w:eastAsia="Times New Roman" w:hAnsi="Calibri" w:cs="Calibri"/>
                <w:color w:val="FFFFFF"/>
                <w:sz w:val="20"/>
                <w:szCs w:val="20"/>
                <w:lang w:val="es-DO" w:eastAsia="es-DO"/>
              </w:rPr>
              <w:t> </w:t>
            </w:r>
          </w:p>
        </w:tc>
        <w:tc>
          <w:tcPr>
            <w:tcW w:w="1134" w:type="dxa"/>
            <w:tcBorders>
              <w:top w:val="nil"/>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color w:val="FFFFFF"/>
                <w:sz w:val="20"/>
                <w:szCs w:val="20"/>
                <w:lang w:val="es-DO" w:eastAsia="es-DO"/>
              </w:rPr>
            </w:pPr>
            <w:r w:rsidRPr="00345576">
              <w:rPr>
                <w:rFonts w:ascii="Calibri" w:eastAsia="Times New Roman" w:hAnsi="Calibri" w:cs="Calibri"/>
                <w:color w:val="FFFFFF"/>
                <w:sz w:val="20"/>
                <w:szCs w:val="20"/>
                <w:lang w:val="es-DO" w:eastAsia="es-DO"/>
              </w:rPr>
              <w:t> </w:t>
            </w:r>
          </w:p>
        </w:tc>
      </w:tr>
      <w:tr w:rsidR="00A52F85" w:rsidRPr="00345576" w:rsidTr="00CE425C">
        <w:trPr>
          <w:trHeight w:val="255"/>
        </w:trPr>
        <w:tc>
          <w:tcPr>
            <w:tcW w:w="3402" w:type="dxa"/>
            <w:vMerge w:val="restart"/>
            <w:tcBorders>
              <w:top w:val="single" w:sz="4" w:space="0" w:color="538DD5"/>
              <w:left w:val="single" w:sz="4" w:space="0" w:color="538DD5"/>
              <w:bottom w:val="single" w:sz="4" w:space="0" w:color="538DD5"/>
              <w:right w:val="single" w:sz="4" w:space="0" w:color="538DD5"/>
            </w:tcBorders>
            <w:shd w:val="clear" w:color="000000" w:fill="00B0F0"/>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Maternidad</w:t>
            </w:r>
          </w:p>
        </w:tc>
        <w:tc>
          <w:tcPr>
            <w:tcW w:w="1843" w:type="dxa"/>
            <w:vMerge w:val="restart"/>
            <w:tcBorders>
              <w:top w:val="single" w:sz="4" w:space="0" w:color="538DD5"/>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000000"/>
                <w:sz w:val="20"/>
                <w:szCs w:val="20"/>
                <w:lang w:val="es-DO" w:eastAsia="es-DO"/>
              </w:rPr>
            </w:pPr>
            <w:r w:rsidRPr="00345576">
              <w:rPr>
                <w:rFonts w:ascii="Calibri" w:eastAsia="Times New Roman" w:hAnsi="Calibri" w:cs="Calibri"/>
                <w:b/>
                <w:bCs/>
                <w:color w:val="000000"/>
                <w:sz w:val="20"/>
                <w:szCs w:val="20"/>
                <w:lang w:val="es-DO" w:eastAsia="es-DO"/>
              </w:rPr>
              <w:t>Población Adolescente  (10-19 años)</w:t>
            </w:r>
          </w:p>
        </w:tc>
        <w:tc>
          <w:tcPr>
            <w:tcW w:w="1701" w:type="dxa"/>
            <w:vMerge w:val="restart"/>
            <w:tcBorders>
              <w:top w:val="single" w:sz="4" w:space="0" w:color="538DD5"/>
              <w:left w:val="single" w:sz="4" w:space="0" w:color="538DD5"/>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000000"/>
                <w:sz w:val="20"/>
                <w:szCs w:val="20"/>
                <w:lang w:val="es-DO" w:eastAsia="es-DO"/>
              </w:rPr>
            </w:pPr>
            <w:r w:rsidRPr="00345576">
              <w:rPr>
                <w:rFonts w:ascii="Calibri" w:eastAsia="Times New Roman" w:hAnsi="Calibri" w:cs="Calibri"/>
                <w:b/>
                <w:bCs/>
                <w:color w:val="000000"/>
                <w:sz w:val="20"/>
                <w:szCs w:val="20"/>
                <w:lang w:val="es-DO" w:eastAsia="es-DO"/>
              </w:rPr>
              <w:t>Población                             (20 o más años)</w:t>
            </w:r>
          </w:p>
        </w:tc>
        <w:tc>
          <w:tcPr>
            <w:tcW w:w="1134" w:type="dxa"/>
            <w:vMerge w:val="restart"/>
            <w:tcBorders>
              <w:top w:val="single" w:sz="4" w:space="0" w:color="538DD5"/>
              <w:left w:val="single" w:sz="4" w:space="0" w:color="538DD5"/>
              <w:bottom w:val="single" w:sz="4" w:space="0" w:color="538DD5"/>
              <w:right w:val="single" w:sz="4" w:space="0" w:color="538DD5"/>
            </w:tcBorders>
            <w:shd w:val="clear" w:color="000000" w:fill="00B0F0"/>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w:t>
            </w:r>
          </w:p>
        </w:tc>
      </w:tr>
      <w:tr w:rsidR="00A52F85" w:rsidRPr="00345576" w:rsidTr="00CE425C">
        <w:trPr>
          <w:trHeight w:val="408"/>
        </w:trPr>
        <w:tc>
          <w:tcPr>
            <w:tcW w:w="3402"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1843"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000000"/>
                <w:sz w:val="20"/>
                <w:szCs w:val="20"/>
                <w:lang w:val="es-DO" w:eastAsia="es-DO"/>
              </w:rPr>
            </w:pPr>
          </w:p>
        </w:tc>
        <w:tc>
          <w:tcPr>
            <w:tcW w:w="1701"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000000"/>
                <w:sz w:val="20"/>
                <w:szCs w:val="20"/>
                <w:lang w:val="es-DO" w:eastAsia="es-DO"/>
              </w:rPr>
            </w:pPr>
          </w:p>
        </w:tc>
        <w:tc>
          <w:tcPr>
            <w:tcW w:w="1134" w:type="dxa"/>
            <w:vMerge/>
            <w:tcBorders>
              <w:top w:val="single" w:sz="4" w:space="0" w:color="538DD5"/>
              <w:left w:val="single" w:sz="4" w:space="0" w:color="538DD5"/>
              <w:bottom w:val="single" w:sz="4" w:space="0" w:color="538DD5"/>
              <w:right w:val="single" w:sz="4" w:space="0" w:color="538DD5"/>
            </w:tcBorders>
            <w:vAlign w:val="center"/>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Partos Vaginales</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203</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671</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874</w:t>
            </w: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Cesáreas</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254</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924</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1,178</w:t>
            </w: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 Partos</w:t>
            </w:r>
          </w:p>
        </w:tc>
        <w:tc>
          <w:tcPr>
            <w:tcW w:w="1843"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w:t>
            </w:r>
          </w:p>
        </w:tc>
        <w:tc>
          <w:tcPr>
            <w:tcW w:w="1701"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w:t>
            </w:r>
          </w:p>
        </w:tc>
        <w:tc>
          <w:tcPr>
            <w:tcW w:w="1134"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2,052</w:t>
            </w: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No. Nacidos Vivos</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455</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1573</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2,028</w:t>
            </w: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No. Nacidos Muertos</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22</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24</w:t>
            </w: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 de Nacimientos (Vivos + Muertos)</w:t>
            </w:r>
          </w:p>
        </w:tc>
        <w:tc>
          <w:tcPr>
            <w:tcW w:w="1843"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w:t>
            </w:r>
          </w:p>
        </w:tc>
        <w:tc>
          <w:tcPr>
            <w:tcW w:w="1701"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w:t>
            </w:r>
          </w:p>
        </w:tc>
        <w:tc>
          <w:tcPr>
            <w:tcW w:w="1134" w:type="dxa"/>
            <w:tcBorders>
              <w:top w:val="nil"/>
              <w:left w:val="nil"/>
              <w:bottom w:val="single" w:sz="4" w:space="0" w:color="538DD5"/>
              <w:right w:val="single" w:sz="4" w:space="0" w:color="538DD5"/>
            </w:tcBorders>
            <w:shd w:val="clear" w:color="000000" w:fill="C5D9F1"/>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2,052</w:t>
            </w: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Número de Abortos</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78</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311</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389</w:t>
            </w:r>
          </w:p>
        </w:tc>
      </w:tr>
      <w:tr w:rsidR="00A52F85" w:rsidRPr="00345576" w:rsidTr="00CE425C">
        <w:trPr>
          <w:trHeight w:val="255"/>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No. Nacimientos de Bajo Peso (BPN)</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452</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180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632</w:t>
            </w:r>
          </w:p>
        </w:tc>
      </w:tr>
      <w:tr w:rsidR="00A52F85" w:rsidRPr="00345576" w:rsidTr="00CE425C">
        <w:trPr>
          <w:trHeight w:val="270"/>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Prematuridad</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44</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150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194</w:t>
            </w:r>
          </w:p>
        </w:tc>
      </w:tr>
      <w:tr w:rsidR="00A52F85" w:rsidRPr="00345576" w:rsidTr="00CE425C">
        <w:trPr>
          <w:trHeight w:val="270"/>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0"/>
                <w:szCs w:val="20"/>
                <w:lang w:val="es-DO" w:eastAsia="es-DO"/>
              </w:rPr>
            </w:pPr>
            <w:r w:rsidRPr="00345576">
              <w:rPr>
                <w:rFonts w:ascii="Calibri" w:eastAsia="Times New Roman" w:hAnsi="Calibri" w:cs="Calibri"/>
                <w:color w:val="000000"/>
                <w:sz w:val="20"/>
                <w:szCs w:val="20"/>
                <w:lang w:val="es-DO" w:eastAsia="es-DO"/>
              </w:rPr>
              <w:t>Malformación</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70"/>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0"/>
                <w:szCs w:val="20"/>
                <w:lang w:val="es-DO" w:eastAsia="es-DO"/>
              </w:rPr>
            </w:pPr>
            <w:proofErr w:type="spellStart"/>
            <w:r w:rsidRPr="00345576">
              <w:rPr>
                <w:rFonts w:ascii="Calibri" w:eastAsia="Times New Roman" w:hAnsi="Calibri" w:cs="Calibri"/>
                <w:color w:val="000000"/>
                <w:sz w:val="20"/>
                <w:szCs w:val="20"/>
                <w:lang w:val="es-DO" w:eastAsia="es-DO"/>
              </w:rPr>
              <w:t>Natimuertos</w:t>
            </w:r>
            <w:proofErr w:type="spellEnd"/>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70"/>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0"/>
                <w:szCs w:val="20"/>
                <w:lang w:val="es-DO" w:eastAsia="es-DO"/>
              </w:rPr>
            </w:pPr>
            <w:r w:rsidRPr="00345576">
              <w:rPr>
                <w:rFonts w:ascii="Calibri" w:eastAsia="Times New Roman" w:hAnsi="Calibri" w:cs="Calibri"/>
                <w:color w:val="000000"/>
                <w:sz w:val="20"/>
                <w:szCs w:val="20"/>
                <w:lang w:val="es-DO" w:eastAsia="es-DO"/>
              </w:rPr>
              <w:t>Gemelar</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9</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11</w:t>
            </w:r>
          </w:p>
        </w:tc>
      </w:tr>
      <w:tr w:rsidR="00A52F85" w:rsidRPr="00345576" w:rsidTr="00CE425C">
        <w:trPr>
          <w:trHeight w:val="270"/>
        </w:trPr>
        <w:tc>
          <w:tcPr>
            <w:tcW w:w="3402"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0"/>
                <w:szCs w:val="20"/>
                <w:lang w:val="es-DO" w:eastAsia="es-DO"/>
              </w:rPr>
            </w:pPr>
            <w:r w:rsidRPr="00345576">
              <w:rPr>
                <w:rFonts w:ascii="Calibri" w:eastAsia="Times New Roman" w:hAnsi="Calibri" w:cs="Calibri"/>
                <w:color w:val="000000"/>
                <w:sz w:val="20"/>
                <w:szCs w:val="20"/>
                <w:lang w:val="es-DO" w:eastAsia="es-DO"/>
              </w:rPr>
              <w:t>Más de dos</w:t>
            </w:r>
          </w:p>
        </w:tc>
        <w:tc>
          <w:tcPr>
            <w:tcW w:w="1843"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70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34"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bl>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sectPr w:rsidR="00A52F85" w:rsidRPr="00345576" w:rsidSect="00897882">
          <w:pgSz w:w="12242" w:h="15842" w:code="1"/>
          <w:pgMar w:top="1417" w:right="1701" w:bottom="1417" w:left="1701" w:header="709" w:footer="118" w:gutter="0"/>
          <w:cols w:space="708"/>
          <w:titlePg/>
          <w:docGrid w:linePitch="360"/>
        </w:sectPr>
      </w:pPr>
      <w:r w:rsidRPr="00345576">
        <w:rPr>
          <w:noProof/>
          <w:lang w:val="es-DO" w:eastAsia="es-DO"/>
        </w:rPr>
        <w:drawing>
          <wp:inline distT="0" distB="0" distL="0" distR="0">
            <wp:extent cx="5572125" cy="2781300"/>
            <wp:effectExtent l="0" t="0" r="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52F85" w:rsidRPr="00345576" w:rsidRDefault="00A52F85" w:rsidP="00A52F85">
      <w:pPr>
        <w:rPr>
          <w:rFonts w:ascii="Times New Roman" w:hAnsi="Times New Roman"/>
          <w:sz w:val="24"/>
          <w:szCs w:val="24"/>
          <w:lang w:val="es-DO"/>
        </w:rPr>
      </w:pPr>
    </w:p>
    <w:p w:rsidR="00A52F85" w:rsidRPr="00FD2F21"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Actividad Quirúrgica</w:t>
      </w:r>
    </w:p>
    <w:p w:rsidR="00A52F85" w:rsidRPr="00FD2F21" w:rsidRDefault="00A52F85" w:rsidP="00A52F85">
      <w:pPr>
        <w:pStyle w:val="Prrafodelista"/>
        <w:widowControl w:val="0"/>
        <w:autoSpaceDE w:val="0"/>
        <w:autoSpaceDN w:val="0"/>
        <w:spacing w:after="0"/>
        <w:jc w:val="both"/>
        <w:rPr>
          <w:rFonts w:ascii="Arial" w:hAnsi="Arial" w:cs="Arial"/>
          <w:sz w:val="10"/>
          <w:szCs w:val="10"/>
          <w:lang w:eastAsia="es-DO" w:bidi="es-DO"/>
        </w:rPr>
      </w:pPr>
    </w:p>
    <w:p w:rsidR="00A52F85" w:rsidRPr="00FD2F21" w:rsidRDefault="00A52F85" w:rsidP="00A52F85">
      <w:pPr>
        <w:pStyle w:val="Prrafodelista"/>
        <w:widowControl w:val="0"/>
        <w:autoSpaceDE w:val="0"/>
        <w:autoSpaceDN w:val="0"/>
        <w:spacing w:after="0"/>
        <w:jc w:val="both"/>
        <w:rPr>
          <w:rFonts w:ascii="Arial" w:hAnsi="Arial" w:cs="Arial"/>
          <w:lang w:eastAsia="es-DO" w:bidi="es-DO"/>
        </w:rPr>
      </w:pPr>
      <w:r w:rsidRPr="00FD2F21">
        <w:rPr>
          <w:rFonts w:ascii="Arial" w:hAnsi="Arial" w:cs="Arial"/>
          <w:lang w:eastAsia="es-DO" w:bidi="es-DO"/>
        </w:rPr>
        <w:t>Entre los procedimientos realizados en las distintas áreas quirúrgicas hubo un total de 3,779 Cirugías Mayores y 2,083 Cirugías Menores.</w:t>
      </w:r>
    </w:p>
    <w:tbl>
      <w:tblPr>
        <w:tblW w:w="6012" w:type="dxa"/>
        <w:jc w:val="center"/>
        <w:tblCellMar>
          <w:left w:w="70" w:type="dxa"/>
          <w:right w:w="70" w:type="dxa"/>
        </w:tblCellMar>
        <w:tblLook w:val="04A0" w:firstRow="1" w:lastRow="0" w:firstColumn="1" w:lastColumn="0" w:noHBand="0" w:noVBand="1"/>
      </w:tblPr>
      <w:tblGrid>
        <w:gridCol w:w="1790"/>
        <w:gridCol w:w="2031"/>
        <w:gridCol w:w="1127"/>
        <w:gridCol w:w="1127"/>
      </w:tblGrid>
      <w:tr w:rsidR="00A52F85" w:rsidRPr="00345576" w:rsidTr="00CE425C">
        <w:trPr>
          <w:trHeight w:val="225"/>
          <w:jc w:val="center"/>
        </w:trPr>
        <w:tc>
          <w:tcPr>
            <w:tcW w:w="1727" w:type="dxa"/>
            <w:tcBorders>
              <w:top w:val="single" w:sz="4" w:space="0" w:color="538DD5"/>
              <w:left w:val="single" w:sz="4" w:space="0" w:color="538DD5"/>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b/>
                <w:bCs/>
                <w:color w:val="FFFFFF"/>
                <w:sz w:val="20"/>
                <w:szCs w:val="20"/>
                <w:lang w:val="es-DO" w:eastAsia="es-DO"/>
              </w:rPr>
            </w:pPr>
          </w:p>
        </w:tc>
        <w:tc>
          <w:tcPr>
            <w:tcW w:w="2031"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color w:val="FFFFFF"/>
                <w:sz w:val="20"/>
                <w:szCs w:val="20"/>
                <w:lang w:val="es-DO" w:eastAsia="es-DO"/>
              </w:rPr>
            </w:pPr>
            <w:r w:rsidRPr="00345576">
              <w:rPr>
                <w:rFonts w:ascii="Calibri" w:eastAsia="Times New Roman" w:hAnsi="Calibri" w:cs="Calibri"/>
                <w:color w:val="FFFFFF"/>
                <w:sz w:val="20"/>
                <w:szCs w:val="20"/>
                <w:lang w:val="es-DO" w:eastAsia="es-DO"/>
              </w:rPr>
              <w:t> </w:t>
            </w:r>
          </w:p>
        </w:tc>
        <w:tc>
          <w:tcPr>
            <w:tcW w:w="1127" w:type="dxa"/>
            <w:tcBorders>
              <w:top w:val="single" w:sz="4" w:space="0" w:color="538DD5"/>
              <w:left w:val="nil"/>
              <w:bottom w:val="nil"/>
              <w:right w:val="nil"/>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color w:val="FFFFFF"/>
                <w:sz w:val="20"/>
                <w:szCs w:val="20"/>
                <w:lang w:val="es-DO" w:eastAsia="es-DO"/>
              </w:rPr>
            </w:pPr>
            <w:r w:rsidRPr="00345576">
              <w:rPr>
                <w:rFonts w:ascii="Calibri" w:eastAsia="Times New Roman" w:hAnsi="Calibri" w:cs="Calibri"/>
                <w:color w:val="FFFFFF"/>
                <w:sz w:val="20"/>
                <w:szCs w:val="20"/>
                <w:lang w:val="es-DO" w:eastAsia="es-DO"/>
              </w:rPr>
              <w:t> </w:t>
            </w:r>
          </w:p>
        </w:tc>
        <w:tc>
          <w:tcPr>
            <w:tcW w:w="1127" w:type="dxa"/>
            <w:tcBorders>
              <w:top w:val="single" w:sz="4" w:space="0" w:color="538DD5"/>
              <w:left w:val="nil"/>
              <w:bottom w:val="nil"/>
              <w:right w:val="single" w:sz="4" w:space="0" w:color="538DD5"/>
            </w:tcBorders>
            <w:shd w:val="clear" w:color="000000" w:fill="002060"/>
            <w:noWrap/>
            <w:vAlign w:val="bottom"/>
            <w:hideMark/>
          </w:tcPr>
          <w:p w:rsidR="00A52F85" w:rsidRPr="00345576" w:rsidRDefault="00A52F85" w:rsidP="00CE425C">
            <w:pPr>
              <w:spacing w:after="0" w:line="240" w:lineRule="auto"/>
              <w:jc w:val="left"/>
              <w:rPr>
                <w:rFonts w:ascii="Calibri" w:eastAsia="Times New Roman" w:hAnsi="Calibri" w:cs="Calibri"/>
                <w:color w:val="FFFFFF"/>
                <w:sz w:val="20"/>
                <w:szCs w:val="20"/>
                <w:lang w:val="es-DO" w:eastAsia="es-DO"/>
              </w:rPr>
            </w:pPr>
            <w:r w:rsidRPr="00345576">
              <w:rPr>
                <w:rFonts w:ascii="Calibri" w:eastAsia="Times New Roman" w:hAnsi="Calibri" w:cs="Calibri"/>
                <w:color w:val="FFFFFF"/>
                <w:sz w:val="20"/>
                <w:szCs w:val="20"/>
                <w:lang w:val="es-DO" w:eastAsia="es-DO"/>
              </w:rPr>
              <w:t> </w:t>
            </w:r>
          </w:p>
        </w:tc>
      </w:tr>
      <w:tr w:rsidR="00A52F85" w:rsidRPr="00345576" w:rsidTr="00CE425C">
        <w:trPr>
          <w:trHeight w:val="451"/>
          <w:jc w:val="center"/>
        </w:trPr>
        <w:tc>
          <w:tcPr>
            <w:tcW w:w="1727" w:type="dxa"/>
            <w:tcBorders>
              <w:top w:val="single" w:sz="4" w:space="0" w:color="538DD5"/>
              <w:left w:val="single" w:sz="4" w:space="0" w:color="538DD5"/>
              <w:bottom w:val="single" w:sz="4" w:space="0" w:color="538DD5"/>
              <w:right w:val="single" w:sz="4" w:space="0" w:color="538DD5"/>
            </w:tcBorders>
            <w:shd w:val="clear" w:color="000000" w:fill="0099FF"/>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Actividades</w:t>
            </w:r>
          </w:p>
        </w:tc>
        <w:tc>
          <w:tcPr>
            <w:tcW w:w="2031" w:type="dxa"/>
            <w:tcBorders>
              <w:top w:val="single" w:sz="4" w:space="0" w:color="538DD5"/>
              <w:left w:val="nil"/>
              <w:bottom w:val="single" w:sz="4" w:space="0" w:color="538DD5"/>
              <w:right w:val="single" w:sz="4" w:space="0" w:color="538DD5"/>
            </w:tcBorders>
            <w:shd w:val="clear" w:color="000000" w:fill="0099FF"/>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Cirugías Mayores</w:t>
            </w:r>
          </w:p>
        </w:tc>
        <w:tc>
          <w:tcPr>
            <w:tcW w:w="1127" w:type="dxa"/>
            <w:tcBorders>
              <w:top w:val="single" w:sz="4" w:space="0" w:color="538DD5"/>
              <w:left w:val="nil"/>
              <w:bottom w:val="single" w:sz="4" w:space="0" w:color="538DD5"/>
              <w:right w:val="single" w:sz="4" w:space="0" w:color="538DD5"/>
            </w:tcBorders>
            <w:shd w:val="clear" w:color="000000" w:fill="0099FF"/>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Cirugías Menores</w:t>
            </w:r>
          </w:p>
        </w:tc>
        <w:tc>
          <w:tcPr>
            <w:tcW w:w="1127" w:type="dxa"/>
            <w:tcBorders>
              <w:top w:val="single" w:sz="4" w:space="0" w:color="538DD5"/>
              <w:left w:val="nil"/>
              <w:bottom w:val="single" w:sz="4" w:space="0" w:color="538DD5"/>
              <w:right w:val="single" w:sz="4" w:space="0" w:color="538DD5"/>
            </w:tcBorders>
            <w:shd w:val="clear" w:color="000000" w:fill="0099FF"/>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General</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1308</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58</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1366</w:t>
            </w:r>
          </w:p>
        </w:tc>
      </w:tr>
      <w:tr w:rsidR="00A52F85" w:rsidRPr="00345576" w:rsidTr="00CE425C">
        <w:trPr>
          <w:trHeight w:val="24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Ortopedia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186</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186</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Dermatología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Oftalmología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Urología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3</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Oncológica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Otorrinolaringología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Cardiología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Ginecología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162</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378</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540</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Obstetricia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1202</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1068</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2270</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Odontología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905</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577</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1482</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Neurocirugía</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2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Trasplantes</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32"/>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Reconstructivas no Estéticas</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6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Otras Especialidades:</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6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Cirugías pediátricas</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15</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15</w:t>
            </w:r>
          </w:p>
        </w:tc>
      </w:tr>
      <w:tr w:rsidR="00A52F85" w:rsidRPr="00345576" w:rsidTr="00CE425C">
        <w:trPr>
          <w:trHeight w:val="265"/>
          <w:jc w:val="center"/>
        </w:trPr>
        <w:tc>
          <w:tcPr>
            <w:tcW w:w="1727" w:type="dxa"/>
            <w:tcBorders>
              <w:top w:val="nil"/>
              <w:left w:val="single" w:sz="4" w:space="0" w:color="538DD5"/>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Cirugías Plásticas</w:t>
            </w:r>
          </w:p>
        </w:tc>
        <w:tc>
          <w:tcPr>
            <w:tcW w:w="2031"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12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bl>
    <w:p w:rsidR="00A52F85" w:rsidRPr="00345576" w:rsidRDefault="00A52F85" w:rsidP="00A52F85">
      <w:pPr>
        <w:rPr>
          <w:lang w:val="es-DO"/>
        </w:rPr>
      </w:pPr>
      <w:r w:rsidRPr="00345576">
        <w:rPr>
          <w:noProof/>
          <w:lang w:val="es-DO" w:eastAsia="es-DO"/>
        </w:rPr>
        <w:drawing>
          <wp:inline distT="0" distB="0" distL="0" distR="0">
            <wp:extent cx="5610225" cy="3114675"/>
            <wp:effectExtent l="0" t="0" r="0"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2F85" w:rsidRDefault="00A52F85" w:rsidP="00A52F85">
      <w:pPr>
        <w:ind w:firstLine="708"/>
        <w:rPr>
          <w:lang w:val="es-DO"/>
        </w:rPr>
      </w:pPr>
    </w:p>
    <w:p w:rsidR="00A52F85" w:rsidRPr="00345576" w:rsidRDefault="00A52F85" w:rsidP="00A52F85">
      <w:pPr>
        <w:ind w:firstLine="708"/>
        <w:rPr>
          <w:lang w:val="es-DO"/>
        </w:rPr>
      </w:pPr>
    </w:p>
    <w:p w:rsidR="00A52F85" w:rsidRPr="00345576" w:rsidRDefault="00A52F85" w:rsidP="00A52F85">
      <w:pPr>
        <w:pStyle w:val="Prrafodelista"/>
        <w:widowControl w:val="0"/>
        <w:numPr>
          <w:ilvl w:val="0"/>
          <w:numId w:val="6"/>
        </w:numPr>
        <w:autoSpaceDE w:val="0"/>
        <w:autoSpaceDN w:val="0"/>
        <w:spacing w:after="0"/>
        <w:jc w:val="both"/>
      </w:pPr>
      <w:r w:rsidRPr="00345576">
        <w:rPr>
          <w:rFonts w:eastAsia="Times New Roman" w:cs="Calibri"/>
          <w:b/>
          <w:bCs/>
          <w:sz w:val="20"/>
          <w:szCs w:val="20"/>
          <w:lang w:eastAsia="es-DO"/>
        </w:rPr>
        <w:lastRenderedPageBreak/>
        <w:t xml:space="preserve"> </w:t>
      </w:r>
      <w:r w:rsidRPr="00FD2F21">
        <w:rPr>
          <w:rFonts w:ascii="Arial" w:hAnsi="Arial" w:cs="Arial"/>
          <w:lang w:eastAsia="es-DO" w:bidi="es-DO"/>
        </w:rPr>
        <w:t>Planificación Familiar</w:t>
      </w:r>
    </w:p>
    <w:p w:rsidR="00A52F85" w:rsidRPr="00345576" w:rsidRDefault="00A52F85" w:rsidP="00A52F85">
      <w:pPr>
        <w:ind w:firstLine="708"/>
        <w:rPr>
          <w:lang w:val="es-DO"/>
        </w:rPr>
      </w:pPr>
    </w:p>
    <w:tbl>
      <w:tblPr>
        <w:tblW w:w="3880" w:type="dxa"/>
        <w:jc w:val="center"/>
        <w:tblCellMar>
          <w:left w:w="70" w:type="dxa"/>
          <w:right w:w="70" w:type="dxa"/>
        </w:tblCellMar>
        <w:tblLook w:val="04A0" w:firstRow="1" w:lastRow="0" w:firstColumn="1" w:lastColumn="0" w:noHBand="0" w:noVBand="1"/>
      </w:tblPr>
      <w:tblGrid>
        <w:gridCol w:w="2540"/>
        <w:gridCol w:w="1340"/>
      </w:tblGrid>
      <w:tr w:rsidR="00A52F85" w:rsidRPr="00345576" w:rsidTr="00CE425C">
        <w:trPr>
          <w:trHeight w:val="255"/>
          <w:jc w:val="center"/>
        </w:trPr>
        <w:tc>
          <w:tcPr>
            <w:tcW w:w="2540" w:type="dxa"/>
            <w:tcBorders>
              <w:top w:val="nil"/>
              <w:left w:val="nil"/>
              <w:bottom w:val="nil"/>
              <w:right w:val="nil"/>
            </w:tcBorders>
            <w:shd w:val="clear" w:color="000000" w:fill="F2F2F2"/>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p>
        </w:tc>
        <w:tc>
          <w:tcPr>
            <w:tcW w:w="1340" w:type="dxa"/>
            <w:tcBorders>
              <w:top w:val="nil"/>
              <w:left w:val="nil"/>
              <w:bottom w:val="nil"/>
              <w:right w:val="nil"/>
            </w:tcBorders>
            <w:shd w:val="clear" w:color="000000" w:fill="F2F2F2"/>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r>
      <w:tr w:rsidR="00A52F85" w:rsidRPr="00345576" w:rsidTr="00CE425C">
        <w:trPr>
          <w:trHeight w:val="510"/>
          <w:jc w:val="center"/>
        </w:trPr>
        <w:tc>
          <w:tcPr>
            <w:tcW w:w="2540" w:type="dxa"/>
            <w:tcBorders>
              <w:top w:val="single" w:sz="4" w:space="0" w:color="538DD5"/>
              <w:left w:val="single" w:sz="4" w:space="0" w:color="538DD5"/>
              <w:bottom w:val="nil"/>
              <w:right w:val="single" w:sz="4" w:space="0" w:color="538DD5"/>
            </w:tcBorders>
            <w:shd w:val="clear" w:color="000000" w:fill="0099FF"/>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Tipos de Métodos</w:t>
            </w:r>
          </w:p>
        </w:tc>
        <w:tc>
          <w:tcPr>
            <w:tcW w:w="1340" w:type="dxa"/>
            <w:tcBorders>
              <w:top w:val="single" w:sz="4" w:space="0" w:color="538DD5"/>
              <w:left w:val="nil"/>
              <w:bottom w:val="nil"/>
              <w:right w:val="single" w:sz="4" w:space="0" w:color="538DD5"/>
            </w:tcBorders>
            <w:shd w:val="clear" w:color="000000" w:fill="0099FF"/>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Número Usuarios</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Preservativos (Condones)</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163</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proofErr w:type="spellStart"/>
            <w:r w:rsidRPr="00345576">
              <w:rPr>
                <w:rFonts w:ascii="Calibri" w:eastAsia="Times New Roman" w:hAnsi="Calibri" w:cs="Calibri"/>
                <w:color w:val="auto"/>
                <w:sz w:val="20"/>
                <w:szCs w:val="20"/>
                <w:lang w:val="es-DO" w:eastAsia="es-DO"/>
              </w:rPr>
              <w:t>Gestógenos</w:t>
            </w:r>
            <w:proofErr w:type="spellEnd"/>
            <w:r w:rsidRPr="00345576">
              <w:rPr>
                <w:rFonts w:ascii="Calibri" w:eastAsia="Times New Roman" w:hAnsi="Calibri" w:cs="Calibri"/>
                <w:color w:val="auto"/>
                <w:sz w:val="20"/>
                <w:szCs w:val="20"/>
                <w:lang w:val="es-DO" w:eastAsia="es-DO"/>
              </w:rPr>
              <w:t xml:space="preserve"> Orales (Píldoras)</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797</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Esterilización Femenina</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Esterilización Masculina</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Dispositivo Intrauterino (DIU)</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101</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Inyecciones</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1,654</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NORPLANT</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40</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xml:space="preserve">Otros </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846</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Espuma (Tubos)</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40" w:type="dxa"/>
            <w:tcBorders>
              <w:top w:val="nil"/>
              <w:left w:val="nil"/>
              <w:bottom w:val="nil"/>
              <w:right w:val="single" w:sz="4" w:space="0" w:color="538DD5"/>
            </w:tcBorders>
            <w:shd w:val="clear" w:color="000000" w:fill="FFFFFF"/>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2540" w:type="dxa"/>
            <w:tcBorders>
              <w:top w:val="nil"/>
              <w:left w:val="single" w:sz="4" w:space="0" w:color="538DD5"/>
              <w:bottom w:val="nil"/>
              <w:right w:val="single" w:sz="4" w:space="0" w:color="538DD5"/>
            </w:tcBorders>
            <w:shd w:val="clear" w:color="000000" w:fill="0099FF"/>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w:t>
            </w:r>
          </w:p>
        </w:tc>
        <w:tc>
          <w:tcPr>
            <w:tcW w:w="1340" w:type="dxa"/>
            <w:tcBorders>
              <w:top w:val="nil"/>
              <w:left w:val="nil"/>
              <w:bottom w:val="nil"/>
              <w:right w:val="single" w:sz="4" w:space="0" w:color="538DD5"/>
            </w:tcBorders>
            <w:shd w:val="clear" w:color="000000" w:fill="0099FF"/>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2,641</w:t>
            </w:r>
          </w:p>
        </w:tc>
      </w:tr>
    </w:tbl>
    <w:p w:rsidR="00A52F85" w:rsidRPr="00345576" w:rsidRDefault="00A52F85" w:rsidP="00A52F85">
      <w:pPr>
        <w:ind w:firstLine="708"/>
        <w:rPr>
          <w:lang w:val="es-DO"/>
        </w:rPr>
      </w:pPr>
    </w:p>
    <w:p w:rsidR="00A52F85" w:rsidRPr="00345576" w:rsidRDefault="00A52F85" w:rsidP="00A52F85">
      <w:pPr>
        <w:ind w:firstLine="708"/>
        <w:rPr>
          <w:lang w:val="es-DO"/>
        </w:rPr>
      </w:pPr>
    </w:p>
    <w:p w:rsidR="00A52F85" w:rsidRPr="00345576" w:rsidRDefault="00A52F85" w:rsidP="00A52F85">
      <w:pPr>
        <w:ind w:firstLine="708"/>
        <w:rPr>
          <w:lang w:val="es-DO"/>
        </w:rPr>
      </w:pPr>
      <w:r w:rsidRPr="00345576">
        <w:rPr>
          <w:noProof/>
          <w:lang w:val="es-DO" w:eastAsia="es-DO"/>
        </w:rPr>
        <w:drawing>
          <wp:inline distT="0" distB="0" distL="0" distR="0">
            <wp:extent cx="5057775" cy="2590800"/>
            <wp:effectExtent l="0" t="0" r="0" b="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pStyle w:val="Prrafodelista"/>
        <w:widowControl w:val="0"/>
        <w:numPr>
          <w:ilvl w:val="0"/>
          <w:numId w:val="6"/>
        </w:numPr>
        <w:autoSpaceDE w:val="0"/>
        <w:autoSpaceDN w:val="0"/>
        <w:spacing w:after="0"/>
        <w:jc w:val="both"/>
        <w:rPr>
          <w:rFonts w:eastAsia="Times New Roman" w:cs="Calibri"/>
          <w:b/>
          <w:bCs/>
          <w:lang w:eastAsia="es-DO"/>
        </w:rPr>
      </w:pPr>
      <w:r w:rsidRPr="00345576">
        <w:rPr>
          <w:rFonts w:eastAsia="Times New Roman" w:cs="Calibri"/>
          <w:b/>
          <w:bCs/>
          <w:lang w:eastAsia="es-DO"/>
        </w:rPr>
        <w:lastRenderedPageBreak/>
        <w:t xml:space="preserve"> </w:t>
      </w:r>
      <w:r w:rsidRPr="00FD2F21">
        <w:rPr>
          <w:rFonts w:ascii="Arial" w:hAnsi="Arial" w:cs="Arial"/>
          <w:lang w:eastAsia="es-DO" w:bidi="es-DO"/>
        </w:rPr>
        <w:t>Servicio de Apoyo Diagnóstico</w:t>
      </w:r>
    </w:p>
    <w:p w:rsidR="00A52F85" w:rsidRPr="00345576" w:rsidRDefault="00A52F85" w:rsidP="00A52F85">
      <w:pPr>
        <w:ind w:firstLine="708"/>
        <w:rPr>
          <w:rFonts w:ascii="Times New Roman" w:hAnsi="Times New Roman"/>
          <w:sz w:val="24"/>
          <w:szCs w:val="24"/>
          <w:lang w:val="es-DO"/>
        </w:rPr>
      </w:pPr>
    </w:p>
    <w:tbl>
      <w:tblPr>
        <w:tblW w:w="7792" w:type="dxa"/>
        <w:jc w:val="center"/>
        <w:tblCellMar>
          <w:left w:w="70" w:type="dxa"/>
          <w:right w:w="70" w:type="dxa"/>
        </w:tblCellMar>
        <w:tblLook w:val="04A0" w:firstRow="1" w:lastRow="0" w:firstColumn="1" w:lastColumn="0" w:noHBand="0" w:noVBand="1"/>
      </w:tblPr>
      <w:tblGrid>
        <w:gridCol w:w="2122"/>
        <w:gridCol w:w="1359"/>
        <w:gridCol w:w="186"/>
        <w:gridCol w:w="186"/>
        <w:gridCol w:w="1387"/>
        <w:gridCol w:w="1276"/>
        <w:gridCol w:w="1276"/>
      </w:tblGrid>
      <w:tr w:rsidR="00A52F85" w:rsidRPr="00345576" w:rsidTr="00CE425C">
        <w:trPr>
          <w:trHeight w:val="615"/>
          <w:jc w:val="center"/>
        </w:trPr>
        <w:tc>
          <w:tcPr>
            <w:tcW w:w="2122" w:type="dxa"/>
            <w:tcBorders>
              <w:top w:val="single" w:sz="4" w:space="0" w:color="538DD5"/>
              <w:left w:val="single" w:sz="4" w:space="0" w:color="538DD5"/>
              <w:bottom w:val="single" w:sz="4" w:space="0" w:color="538DD5"/>
              <w:right w:val="single" w:sz="4" w:space="0" w:color="538DD5"/>
            </w:tcBorders>
            <w:shd w:val="clear" w:color="000000" w:fill="00B0F0"/>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Imágenes</w:t>
            </w:r>
          </w:p>
        </w:tc>
        <w:tc>
          <w:tcPr>
            <w:tcW w:w="1731" w:type="dxa"/>
            <w:gridSpan w:val="3"/>
            <w:tcBorders>
              <w:top w:val="single" w:sz="4" w:space="0" w:color="538DD5"/>
              <w:left w:val="nil"/>
              <w:bottom w:val="single" w:sz="4" w:space="0" w:color="538DD5"/>
              <w:right w:val="single" w:sz="4" w:space="0" w:color="538DD5"/>
            </w:tcBorders>
            <w:shd w:val="clear" w:color="000000" w:fill="00B0F0"/>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w:t>
            </w:r>
          </w:p>
        </w:tc>
        <w:tc>
          <w:tcPr>
            <w:tcW w:w="1387" w:type="dxa"/>
            <w:tcBorders>
              <w:top w:val="single" w:sz="4" w:space="0" w:color="538DD5"/>
              <w:left w:val="nil"/>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Pacientes Internos</w:t>
            </w:r>
          </w:p>
        </w:tc>
        <w:tc>
          <w:tcPr>
            <w:tcW w:w="1276" w:type="dxa"/>
            <w:tcBorders>
              <w:top w:val="single" w:sz="4" w:space="0" w:color="538DD5"/>
              <w:left w:val="nil"/>
              <w:bottom w:val="single" w:sz="4" w:space="0" w:color="538DD5"/>
              <w:right w:val="single" w:sz="4" w:space="0" w:color="538DD5"/>
            </w:tcBorders>
            <w:shd w:val="clear" w:color="000000" w:fill="00B0F0"/>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Pacientes Externos</w:t>
            </w:r>
          </w:p>
        </w:tc>
        <w:tc>
          <w:tcPr>
            <w:tcW w:w="1276" w:type="dxa"/>
            <w:tcBorders>
              <w:top w:val="single" w:sz="4" w:space="0" w:color="538DD5"/>
              <w:left w:val="nil"/>
              <w:bottom w:val="single" w:sz="4" w:space="0" w:color="538DD5"/>
              <w:right w:val="single" w:sz="4" w:space="0" w:color="538DD5"/>
            </w:tcBorders>
            <w:shd w:val="clear" w:color="000000" w:fill="00B0F0"/>
            <w:noWrap/>
            <w:vAlign w:val="center"/>
            <w:hideMark/>
          </w:tcPr>
          <w:p w:rsidR="00A52F85" w:rsidRPr="00345576" w:rsidRDefault="00A52F85" w:rsidP="00CE425C">
            <w:pPr>
              <w:spacing w:after="0" w:line="240" w:lineRule="auto"/>
              <w:jc w:val="center"/>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Total</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Radiografías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6,299</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13,959</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20,258</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Endoscopias Gástricas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342</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51</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393</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proofErr w:type="spellStart"/>
            <w:r w:rsidRPr="00345576">
              <w:rPr>
                <w:rFonts w:ascii="Calibri" w:eastAsia="Times New Roman" w:hAnsi="Calibri" w:cs="Calibri"/>
                <w:color w:val="auto"/>
                <w:sz w:val="20"/>
                <w:szCs w:val="20"/>
                <w:lang w:val="es-DO" w:eastAsia="es-DO"/>
              </w:rPr>
              <w:t>Sonografias</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4,014</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9,042</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13,056</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Electrocardiogramas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2,559</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4,667</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7,226</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Ecografías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Tomografías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Resonancia Magnética</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Fluoroscopios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Cistoscopias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proofErr w:type="spellStart"/>
            <w:r w:rsidRPr="00345576">
              <w:rPr>
                <w:rFonts w:ascii="Calibri" w:eastAsia="Times New Roman" w:hAnsi="Calibri" w:cs="Calibri"/>
                <w:color w:val="auto"/>
                <w:sz w:val="20"/>
                <w:szCs w:val="20"/>
                <w:lang w:val="es-DO" w:eastAsia="es-DO"/>
              </w:rPr>
              <w:t>Broncoscopias</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Espirómetros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Mamografías</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297</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297</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Otros (Detallar):</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proofErr w:type="spellStart"/>
            <w:r w:rsidRPr="00345576">
              <w:rPr>
                <w:rFonts w:ascii="Calibri" w:eastAsia="Times New Roman" w:hAnsi="Calibri" w:cs="Calibri"/>
                <w:color w:val="auto"/>
                <w:sz w:val="20"/>
                <w:szCs w:val="20"/>
                <w:lang w:val="es-DO" w:eastAsia="es-DO"/>
              </w:rPr>
              <w:t>Rectocismoidoscopia</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0 </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proofErr w:type="spellStart"/>
            <w:r w:rsidRPr="00345576">
              <w:rPr>
                <w:rFonts w:ascii="Calibri" w:eastAsia="Times New Roman" w:hAnsi="Calibri" w:cs="Calibri"/>
                <w:color w:val="auto"/>
                <w:sz w:val="20"/>
                <w:szCs w:val="20"/>
                <w:lang w:val="es-DO" w:eastAsia="es-DO"/>
              </w:rPr>
              <w:t>Examenes</w:t>
            </w:r>
            <w:proofErr w:type="spellEnd"/>
            <w:r w:rsidRPr="00345576">
              <w:rPr>
                <w:rFonts w:ascii="Calibri" w:eastAsia="Times New Roman" w:hAnsi="Calibri" w:cs="Calibri"/>
                <w:color w:val="auto"/>
                <w:sz w:val="20"/>
                <w:szCs w:val="20"/>
                <w:lang w:val="es-DO" w:eastAsia="es-DO"/>
              </w:rPr>
              <w:t xml:space="preserve"> de patología</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2,786</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0</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2,786</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proofErr w:type="spellStart"/>
            <w:r w:rsidRPr="00345576">
              <w:rPr>
                <w:rFonts w:ascii="Calibri" w:eastAsia="Times New Roman" w:hAnsi="Calibri" w:cs="Calibri"/>
                <w:color w:val="auto"/>
                <w:sz w:val="20"/>
                <w:szCs w:val="20"/>
                <w:lang w:val="es-DO" w:eastAsia="es-DO"/>
              </w:rPr>
              <w:t>Electroencefalografia</w:t>
            </w:r>
            <w:proofErr w:type="spellEnd"/>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FFFFFF"/>
            <w:noWrap/>
            <w:vAlign w:val="bottom"/>
            <w:hideMark/>
          </w:tcPr>
          <w:p w:rsidR="00A52F85" w:rsidRPr="00345576" w:rsidRDefault="00A52F85" w:rsidP="00CE425C">
            <w:pPr>
              <w:spacing w:after="0" w:line="240" w:lineRule="auto"/>
              <w:jc w:val="lef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28</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43</w:t>
            </w:r>
          </w:p>
        </w:tc>
        <w:tc>
          <w:tcPr>
            <w:tcW w:w="1276" w:type="dxa"/>
            <w:tcBorders>
              <w:top w:val="nil"/>
              <w:left w:val="nil"/>
              <w:bottom w:val="single" w:sz="4" w:space="0" w:color="538DD5"/>
              <w:right w:val="single" w:sz="4" w:space="0" w:color="538DD5"/>
            </w:tcBorders>
            <w:shd w:val="clear" w:color="auto" w:fill="auto"/>
            <w:noWrap/>
            <w:vAlign w:val="bottom"/>
            <w:hideMark/>
          </w:tcPr>
          <w:p w:rsidR="00A52F85" w:rsidRPr="00345576" w:rsidRDefault="00A52F85" w:rsidP="00CE425C">
            <w:pPr>
              <w:spacing w:after="0" w:line="240" w:lineRule="auto"/>
              <w:jc w:val="right"/>
              <w:rPr>
                <w:rFonts w:ascii="Calibri" w:eastAsia="Times New Roman" w:hAnsi="Calibri" w:cs="Calibri"/>
                <w:color w:val="auto"/>
                <w:sz w:val="20"/>
                <w:szCs w:val="20"/>
                <w:lang w:val="es-DO" w:eastAsia="es-DO"/>
              </w:rPr>
            </w:pPr>
            <w:r w:rsidRPr="00345576">
              <w:rPr>
                <w:rFonts w:ascii="Calibri" w:eastAsia="Times New Roman" w:hAnsi="Calibri" w:cs="Calibri"/>
                <w:color w:val="auto"/>
                <w:sz w:val="20"/>
                <w:szCs w:val="20"/>
                <w:lang w:val="es-DO" w:eastAsia="es-DO"/>
              </w:rPr>
              <w:t>71</w:t>
            </w:r>
          </w:p>
        </w:tc>
      </w:tr>
      <w:tr w:rsidR="00A52F85" w:rsidRPr="00345576" w:rsidTr="00CE425C">
        <w:trPr>
          <w:trHeight w:val="255"/>
          <w:jc w:val="center"/>
        </w:trPr>
        <w:tc>
          <w:tcPr>
            <w:tcW w:w="3481" w:type="dxa"/>
            <w:gridSpan w:val="2"/>
            <w:tcBorders>
              <w:top w:val="nil"/>
              <w:left w:val="single" w:sz="4" w:space="0" w:color="538DD5"/>
              <w:bottom w:val="single" w:sz="4" w:space="0" w:color="538DD5"/>
              <w:right w:val="nil"/>
            </w:tcBorders>
            <w:shd w:val="clear" w:color="000000" w:fill="00B0F0"/>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xml:space="preserve">                Total</w:t>
            </w:r>
          </w:p>
        </w:tc>
        <w:tc>
          <w:tcPr>
            <w:tcW w:w="186" w:type="dxa"/>
            <w:tcBorders>
              <w:top w:val="nil"/>
              <w:left w:val="nil"/>
              <w:bottom w:val="single" w:sz="4" w:space="0" w:color="538DD5"/>
              <w:right w:val="single" w:sz="4" w:space="0" w:color="538DD5"/>
            </w:tcBorders>
            <w:shd w:val="clear" w:color="000000" w:fill="00B0F0"/>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w:t>
            </w:r>
          </w:p>
        </w:tc>
        <w:tc>
          <w:tcPr>
            <w:tcW w:w="186" w:type="dxa"/>
            <w:tcBorders>
              <w:top w:val="nil"/>
              <w:left w:val="nil"/>
              <w:bottom w:val="single" w:sz="4" w:space="0" w:color="538DD5"/>
              <w:right w:val="single" w:sz="4" w:space="0" w:color="538DD5"/>
            </w:tcBorders>
            <w:shd w:val="clear" w:color="000000" w:fill="00B0F0"/>
            <w:noWrap/>
            <w:vAlign w:val="bottom"/>
            <w:hideMark/>
          </w:tcPr>
          <w:p w:rsidR="00A52F85" w:rsidRPr="00345576" w:rsidRDefault="00A52F85" w:rsidP="00CE425C">
            <w:pPr>
              <w:spacing w:after="0" w:line="240" w:lineRule="auto"/>
              <w:jc w:val="lef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 </w:t>
            </w:r>
          </w:p>
        </w:tc>
        <w:tc>
          <w:tcPr>
            <w:tcW w:w="1387" w:type="dxa"/>
            <w:tcBorders>
              <w:top w:val="nil"/>
              <w:left w:val="nil"/>
              <w:bottom w:val="single" w:sz="4" w:space="0" w:color="538DD5"/>
              <w:right w:val="single" w:sz="4" w:space="0" w:color="538DD5"/>
            </w:tcBorders>
            <w:shd w:val="clear" w:color="000000" w:fill="00B0F0"/>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16,325</w:t>
            </w:r>
          </w:p>
        </w:tc>
        <w:tc>
          <w:tcPr>
            <w:tcW w:w="1276" w:type="dxa"/>
            <w:tcBorders>
              <w:top w:val="nil"/>
              <w:left w:val="nil"/>
              <w:bottom w:val="single" w:sz="4" w:space="0" w:color="538DD5"/>
              <w:right w:val="single" w:sz="4" w:space="0" w:color="538DD5"/>
            </w:tcBorders>
            <w:shd w:val="clear" w:color="000000" w:fill="00B0F0"/>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27,762</w:t>
            </w:r>
          </w:p>
        </w:tc>
        <w:tc>
          <w:tcPr>
            <w:tcW w:w="1276" w:type="dxa"/>
            <w:tcBorders>
              <w:top w:val="nil"/>
              <w:left w:val="nil"/>
              <w:bottom w:val="single" w:sz="4" w:space="0" w:color="538DD5"/>
              <w:right w:val="single" w:sz="4" w:space="0" w:color="538DD5"/>
            </w:tcBorders>
            <w:shd w:val="clear" w:color="000000" w:fill="00B0F0"/>
            <w:noWrap/>
            <w:vAlign w:val="bottom"/>
            <w:hideMark/>
          </w:tcPr>
          <w:p w:rsidR="00A52F85" w:rsidRPr="00345576" w:rsidRDefault="00A52F85" w:rsidP="00CE425C">
            <w:pPr>
              <w:spacing w:after="0" w:line="240" w:lineRule="auto"/>
              <w:jc w:val="right"/>
              <w:rPr>
                <w:rFonts w:ascii="Calibri" w:eastAsia="Times New Roman" w:hAnsi="Calibri" w:cs="Calibri"/>
                <w:b/>
                <w:bCs/>
                <w:color w:val="auto"/>
                <w:sz w:val="20"/>
                <w:szCs w:val="20"/>
                <w:lang w:val="es-DO" w:eastAsia="es-DO"/>
              </w:rPr>
            </w:pPr>
            <w:r w:rsidRPr="00345576">
              <w:rPr>
                <w:rFonts w:ascii="Calibri" w:eastAsia="Times New Roman" w:hAnsi="Calibri" w:cs="Calibri"/>
                <w:b/>
                <w:bCs/>
                <w:color w:val="auto"/>
                <w:sz w:val="20"/>
                <w:szCs w:val="20"/>
                <w:lang w:val="es-DO" w:eastAsia="es-DO"/>
              </w:rPr>
              <w:t>44,087</w:t>
            </w:r>
          </w:p>
        </w:tc>
      </w:tr>
    </w:tbl>
    <w:p w:rsidR="00A52F85" w:rsidRPr="00345576" w:rsidRDefault="00A52F85" w:rsidP="00A52F85">
      <w:pPr>
        <w:ind w:firstLine="708"/>
        <w:rPr>
          <w:lang w:val="es-DO"/>
        </w:rPr>
      </w:pPr>
      <w:r w:rsidRPr="00345576">
        <w:rPr>
          <w:noProof/>
          <w:lang w:val="es-DO" w:eastAsia="es-DO"/>
        </w:rPr>
        <w:drawing>
          <wp:inline distT="0" distB="0" distL="0" distR="0">
            <wp:extent cx="5543550" cy="3352800"/>
            <wp:effectExtent l="0" t="0" r="0" b="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2F85" w:rsidRPr="00345576" w:rsidRDefault="00A52F85" w:rsidP="00A52F85">
      <w:pPr>
        <w:ind w:firstLine="708"/>
        <w:rPr>
          <w:lang w:val="es-DO"/>
        </w:rPr>
      </w:pPr>
    </w:p>
    <w:p w:rsidR="00A52F85" w:rsidRPr="00345576" w:rsidRDefault="00A52F85" w:rsidP="00A52F85">
      <w:pPr>
        <w:ind w:firstLine="708"/>
        <w:jc w:val="center"/>
        <w:rPr>
          <w:lang w:val="es-DO"/>
        </w:rPr>
      </w:pPr>
    </w:p>
    <w:p w:rsidR="00A52F85" w:rsidRPr="00345576" w:rsidRDefault="00A52F85" w:rsidP="00A52F85">
      <w:pPr>
        <w:ind w:firstLine="708"/>
        <w:jc w:val="center"/>
        <w:rPr>
          <w:lang w:val="es-DO"/>
        </w:rPr>
      </w:pPr>
    </w:p>
    <w:tbl>
      <w:tblPr>
        <w:tblW w:w="6128" w:type="dxa"/>
        <w:jc w:val="center"/>
        <w:tblCellMar>
          <w:left w:w="70" w:type="dxa"/>
          <w:right w:w="70" w:type="dxa"/>
        </w:tblCellMar>
        <w:tblLook w:val="04A0" w:firstRow="1" w:lastRow="0" w:firstColumn="1" w:lastColumn="0" w:noHBand="0" w:noVBand="1"/>
      </w:tblPr>
      <w:tblGrid>
        <w:gridCol w:w="4247"/>
        <w:gridCol w:w="191"/>
        <w:gridCol w:w="200"/>
        <w:gridCol w:w="200"/>
        <w:gridCol w:w="190"/>
        <w:gridCol w:w="1100"/>
      </w:tblGrid>
      <w:tr w:rsidR="00A52F85" w:rsidRPr="00345576" w:rsidTr="00CE425C">
        <w:trPr>
          <w:trHeight w:val="240"/>
          <w:jc w:val="center"/>
        </w:trPr>
        <w:tc>
          <w:tcPr>
            <w:tcW w:w="4838" w:type="dxa"/>
            <w:gridSpan w:val="4"/>
            <w:tcBorders>
              <w:top w:val="nil"/>
              <w:left w:val="nil"/>
              <w:bottom w:val="nil"/>
              <w:right w:val="nil"/>
            </w:tcBorders>
            <w:shd w:val="clear" w:color="auto" w:fill="auto"/>
            <w:noWrap/>
            <w:vAlign w:val="bottom"/>
            <w:hideMark/>
          </w:tcPr>
          <w:p w:rsidR="00A52F85" w:rsidRPr="00FD2F21" w:rsidRDefault="00A52F85" w:rsidP="00CE425C">
            <w:pPr>
              <w:pStyle w:val="Prrafodelista"/>
              <w:widowControl w:val="0"/>
              <w:numPr>
                <w:ilvl w:val="0"/>
                <w:numId w:val="6"/>
              </w:numPr>
              <w:autoSpaceDE w:val="0"/>
              <w:autoSpaceDN w:val="0"/>
              <w:spacing w:after="0"/>
              <w:jc w:val="both"/>
              <w:rPr>
                <w:rFonts w:ascii="Arial" w:hAnsi="Arial" w:cs="Arial"/>
                <w:lang w:eastAsia="es-DO" w:bidi="es-DO"/>
              </w:rPr>
            </w:pPr>
            <w:r w:rsidRPr="00FD2F21">
              <w:rPr>
                <w:rFonts w:ascii="Arial" w:hAnsi="Arial" w:cs="Arial"/>
                <w:lang w:eastAsia="es-DO" w:bidi="es-DO"/>
              </w:rPr>
              <w:t>Atenciones de Salud a pacientes extranjeros</w:t>
            </w:r>
          </w:p>
          <w:p w:rsidR="00A52F85" w:rsidRPr="00345576" w:rsidRDefault="00A52F85" w:rsidP="00CE425C">
            <w:pPr>
              <w:spacing w:after="0" w:line="240" w:lineRule="auto"/>
              <w:jc w:val="center"/>
              <w:rPr>
                <w:rFonts w:ascii="Calibri" w:eastAsia="Times New Roman" w:hAnsi="Calibri" w:cs="Calibri"/>
                <w:b/>
                <w:bCs/>
                <w:color w:val="000000"/>
                <w:sz w:val="20"/>
                <w:szCs w:val="20"/>
                <w:lang w:val="es-DO" w:eastAsia="es-DO"/>
              </w:rPr>
            </w:pPr>
          </w:p>
          <w:p w:rsidR="00A52F85" w:rsidRPr="00345576" w:rsidRDefault="00A52F85" w:rsidP="00CE425C">
            <w:pPr>
              <w:spacing w:after="0" w:line="240" w:lineRule="auto"/>
              <w:jc w:val="center"/>
              <w:rPr>
                <w:rFonts w:ascii="Calibri" w:eastAsia="Times New Roman" w:hAnsi="Calibri" w:cs="Calibri"/>
                <w:b/>
                <w:bCs/>
                <w:color w:val="000000"/>
                <w:sz w:val="20"/>
                <w:szCs w:val="20"/>
                <w:lang w:val="es-DO" w:eastAsia="es-DO"/>
              </w:rPr>
            </w:pPr>
          </w:p>
        </w:tc>
        <w:tc>
          <w:tcPr>
            <w:tcW w:w="190" w:type="dxa"/>
            <w:tcBorders>
              <w:top w:val="nil"/>
              <w:left w:val="nil"/>
              <w:bottom w:val="nil"/>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0"/>
                <w:szCs w:val="20"/>
                <w:lang w:val="es-DO" w:eastAsia="es-DO"/>
              </w:rPr>
            </w:pPr>
          </w:p>
        </w:tc>
        <w:tc>
          <w:tcPr>
            <w:tcW w:w="1100" w:type="dxa"/>
            <w:tcBorders>
              <w:top w:val="nil"/>
              <w:left w:val="nil"/>
              <w:bottom w:val="nil"/>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p>
        </w:tc>
      </w:tr>
      <w:tr w:rsidR="00A52F85" w:rsidRPr="00345576" w:rsidTr="00CE425C">
        <w:trPr>
          <w:trHeight w:val="330"/>
          <w:jc w:val="center"/>
        </w:trPr>
        <w:tc>
          <w:tcPr>
            <w:tcW w:w="4438" w:type="dxa"/>
            <w:gridSpan w:val="2"/>
            <w:tcBorders>
              <w:top w:val="single" w:sz="8" w:space="0" w:color="auto"/>
              <w:left w:val="single" w:sz="8" w:space="0" w:color="auto"/>
              <w:bottom w:val="nil"/>
              <w:right w:val="nil"/>
            </w:tcBorders>
            <w:shd w:val="clear" w:color="auto" w:fill="auto"/>
            <w:noWrap/>
            <w:vAlign w:val="bottom"/>
            <w:hideMark/>
          </w:tcPr>
          <w:p w:rsidR="00A52F85" w:rsidRPr="00345576" w:rsidRDefault="00A52F85" w:rsidP="00CE425C">
            <w:pPr>
              <w:spacing w:after="0" w:line="240" w:lineRule="auto"/>
              <w:jc w:val="left"/>
              <w:rPr>
                <w:rFonts w:ascii="Garamond" w:eastAsia="Times New Roman" w:hAnsi="Garamond" w:cs="Calibri"/>
                <w:b/>
                <w:bCs/>
                <w:color w:val="auto"/>
                <w:sz w:val="24"/>
                <w:szCs w:val="24"/>
                <w:lang w:val="es-DO" w:eastAsia="es-DO"/>
              </w:rPr>
            </w:pPr>
            <w:r w:rsidRPr="00345576">
              <w:rPr>
                <w:rFonts w:ascii="Garamond" w:eastAsia="Times New Roman" w:hAnsi="Garamond" w:cs="Calibri"/>
                <w:b/>
                <w:bCs/>
                <w:color w:val="auto"/>
                <w:sz w:val="24"/>
                <w:szCs w:val="24"/>
                <w:lang w:val="es-DO" w:eastAsia="es-DO"/>
              </w:rPr>
              <w:t>NUMERO TOTAL DE</w:t>
            </w:r>
          </w:p>
        </w:tc>
        <w:tc>
          <w:tcPr>
            <w:tcW w:w="200" w:type="dxa"/>
            <w:tcBorders>
              <w:top w:val="single" w:sz="8" w:space="0" w:color="auto"/>
              <w:left w:val="nil"/>
              <w:bottom w:val="nil"/>
              <w:right w:val="nil"/>
            </w:tcBorders>
            <w:shd w:val="clear" w:color="auto" w:fill="auto"/>
            <w:noWrap/>
            <w:vAlign w:val="bottom"/>
            <w:hideMark/>
          </w:tcPr>
          <w:p w:rsidR="00A52F85" w:rsidRPr="00345576" w:rsidRDefault="00A52F85" w:rsidP="00CE425C">
            <w:pPr>
              <w:spacing w:after="0" w:line="240" w:lineRule="auto"/>
              <w:jc w:val="left"/>
              <w:rPr>
                <w:rFonts w:ascii="Garamond" w:eastAsia="Times New Roman" w:hAnsi="Garamond" w:cs="Calibri"/>
                <w:b/>
                <w:bCs/>
                <w:color w:val="auto"/>
                <w:sz w:val="24"/>
                <w:szCs w:val="24"/>
                <w:lang w:val="es-DO" w:eastAsia="es-DO"/>
              </w:rPr>
            </w:pPr>
            <w:r w:rsidRPr="00345576">
              <w:rPr>
                <w:rFonts w:ascii="Garamond" w:eastAsia="Times New Roman" w:hAnsi="Garamond" w:cs="Calibri"/>
                <w:b/>
                <w:bCs/>
                <w:color w:val="auto"/>
                <w:sz w:val="24"/>
                <w:szCs w:val="24"/>
                <w:lang w:val="es-DO" w:eastAsia="es-DO"/>
              </w:rPr>
              <w:t> </w:t>
            </w:r>
          </w:p>
        </w:tc>
        <w:tc>
          <w:tcPr>
            <w:tcW w:w="200" w:type="dxa"/>
            <w:tcBorders>
              <w:top w:val="single" w:sz="8" w:space="0" w:color="auto"/>
              <w:left w:val="nil"/>
              <w:bottom w:val="nil"/>
              <w:right w:val="nil"/>
            </w:tcBorders>
            <w:shd w:val="clear" w:color="auto" w:fill="auto"/>
            <w:noWrap/>
            <w:vAlign w:val="bottom"/>
            <w:hideMark/>
          </w:tcPr>
          <w:p w:rsidR="00A52F85" w:rsidRPr="00345576" w:rsidRDefault="00A52F85" w:rsidP="00CE425C">
            <w:pPr>
              <w:spacing w:after="0" w:line="240" w:lineRule="auto"/>
              <w:jc w:val="left"/>
              <w:rPr>
                <w:rFonts w:ascii="Garamond" w:eastAsia="Times New Roman" w:hAnsi="Garamond" w:cs="Calibri"/>
                <w:b/>
                <w:bCs/>
                <w:color w:val="auto"/>
                <w:sz w:val="24"/>
                <w:szCs w:val="24"/>
                <w:lang w:val="es-DO" w:eastAsia="es-DO"/>
              </w:rPr>
            </w:pPr>
            <w:r w:rsidRPr="00345576">
              <w:rPr>
                <w:rFonts w:ascii="Garamond" w:eastAsia="Times New Roman" w:hAnsi="Garamond" w:cs="Calibri"/>
                <w:b/>
                <w:bCs/>
                <w:color w:val="auto"/>
                <w:sz w:val="24"/>
                <w:szCs w:val="24"/>
                <w:lang w:val="es-DO" w:eastAsia="es-DO"/>
              </w:rPr>
              <w:t> </w:t>
            </w:r>
          </w:p>
        </w:tc>
        <w:tc>
          <w:tcPr>
            <w:tcW w:w="190" w:type="dxa"/>
            <w:tcBorders>
              <w:top w:val="single" w:sz="8" w:space="0" w:color="auto"/>
              <w:left w:val="nil"/>
              <w:bottom w:val="nil"/>
              <w:right w:val="nil"/>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 </w:t>
            </w:r>
          </w:p>
        </w:tc>
        <w:tc>
          <w:tcPr>
            <w:tcW w:w="1100" w:type="dxa"/>
            <w:tcBorders>
              <w:top w:val="single" w:sz="8" w:space="0" w:color="auto"/>
              <w:left w:val="single" w:sz="8" w:space="0" w:color="auto"/>
              <w:bottom w:val="nil"/>
              <w:right w:val="single" w:sz="8" w:space="0" w:color="auto"/>
            </w:tcBorders>
            <w:shd w:val="clear" w:color="auto" w:fill="auto"/>
            <w:noWrap/>
            <w:vAlign w:val="bottom"/>
            <w:hideMark/>
          </w:tcPr>
          <w:p w:rsidR="00A52F85" w:rsidRPr="00345576" w:rsidRDefault="00A52F85" w:rsidP="00CE425C">
            <w:pPr>
              <w:spacing w:after="0" w:line="240" w:lineRule="auto"/>
              <w:jc w:val="center"/>
              <w:rPr>
                <w:rFonts w:ascii="Garamond" w:eastAsia="Times New Roman" w:hAnsi="Garamond" w:cs="Calibri"/>
                <w:b/>
                <w:bCs/>
                <w:color w:val="auto"/>
                <w:sz w:val="24"/>
                <w:szCs w:val="24"/>
                <w:lang w:val="es-DO" w:eastAsia="es-DO"/>
              </w:rPr>
            </w:pPr>
            <w:r w:rsidRPr="00345576">
              <w:rPr>
                <w:rFonts w:ascii="Garamond" w:eastAsia="Times New Roman" w:hAnsi="Garamond" w:cs="Calibri"/>
                <w:b/>
                <w:bCs/>
                <w:color w:val="auto"/>
                <w:sz w:val="24"/>
                <w:szCs w:val="24"/>
                <w:lang w:val="es-DO" w:eastAsia="es-DO"/>
              </w:rPr>
              <w:t>No.</w:t>
            </w:r>
          </w:p>
        </w:tc>
      </w:tr>
      <w:tr w:rsidR="00A52F85" w:rsidRPr="00345576" w:rsidTr="00CE425C">
        <w:trPr>
          <w:trHeight w:val="345"/>
          <w:jc w:val="center"/>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CONSULTAS</w:t>
            </w:r>
          </w:p>
        </w:tc>
        <w:tc>
          <w:tcPr>
            <w:tcW w:w="191" w:type="dxa"/>
            <w:tcBorders>
              <w:top w:val="single" w:sz="4" w:space="0" w:color="auto"/>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single" w:sz="4" w:space="0" w:color="auto"/>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single" w:sz="4" w:space="0" w:color="auto"/>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single" w:sz="4" w:space="0" w:color="auto"/>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single" w:sz="4" w:space="0" w:color="auto"/>
              <w:left w:val="single" w:sz="8" w:space="0" w:color="auto"/>
              <w:bottom w:val="single" w:sz="8"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Arial" w:eastAsia="Times New Roman" w:hAnsi="Arial" w:cs="Arial"/>
                <w:b/>
                <w:bCs/>
                <w:color w:val="FFFFFF"/>
                <w:szCs w:val="18"/>
                <w:lang w:val="es-DO" w:eastAsia="es-DO"/>
              </w:rPr>
            </w:pPr>
            <w:r w:rsidRPr="00345576">
              <w:rPr>
                <w:rFonts w:ascii="Arial" w:eastAsia="Times New Roman" w:hAnsi="Arial" w:cs="Arial"/>
                <w:b/>
                <w:bCs/>
                <w:color w:val="FFFFFF"/>
                <w:szCs w:val="18"/>
                <w:lang w:val="es-DO" w:eastAsia="es-DO"/>
              </w:rPr>
              <w:t>113</w:t>
            </w:r>
          </w:p>
        </w:tc>
      </w:tr>
      <w:tr w:rsidR="00A52F85" w:rsidRPr="00345576" w:rsidTr="00CE425C">
        <w:trPr>
          <w:trHeight w:val="330"/>
          <w:jc w:val="center"/>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INTERNAMIENTOS</w:t>
            </w:r>
          </w:p>
        </w:tc>
        <w:tc>
          <w:tcPr>
            <w:tcW w:w="191"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single" w:sz="4" w:space="0" w:color="auto"/>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178</w:t>
            </w:r>
          </w:p>
        </w:tc>
      </w:tr>
      <w:tr w:rsidR="00A52F85" w:rsidRPr="00345576" w:rsidTr="00CE425C">
        <w:trPr>
          <w:trHeight w:val="330"/>
          <w:jc w:val="center"/>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EMERGENCIAS</w:t>
            </w:r>
          </w:p>
        </w:tc>
        <w:tc>
          <w:tcPr>
            <w:tcW w:w="191"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1,283</w:t>
            </w:r>
          </w:p>
        </w:tc>
      </w:tr>
      <w:tr w:rsidR="00A52F85" w:rsidRPr="00345576" w:rsidTr="00CE425C">
        <w:trPr>
          <w:trHeight w:val="345"/>
          <w:jc w:val="center"/>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PARTOS</w:t>
            </w:r>
          </w:p>
        </w:tc>
        <w:tc>
          <w:tcPr>
            <w:tcW w:w="191"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109</w:t>
            </w:r>
          </w:p>
        </w:tc>
      </w:tr>
      <w:tr w:rsidR="00A52F85" w:rsidRPr="00345576" w:rsidTr="00CE425C">
        <w:trPr>
          <w:trHeight w:val="345"/>
          <w:jc w:val="center"/>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CIRUGÍAS</w:t>
            </w:r>
          </w:p>
        </w:tc>
        <w:tc>
          <w:tcPr>
            <w:tcW w:w="191"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387</w:t>
            </w:r>
          </w:p>
        </w:tc>
      </w:tr>
      <w:tr w:rsidR="00A52F85" w:rsidRPr="00345576" w:rsidTr="00CE425C">
        <w:trPr>
          <w:trHeight w:val="345"/>
          <w:jc w:val="center"/>
        </w:trPr>
        <w:tc>
          <w:tcPr>
            <w:tcW w:w="4438" w:type="dxa"/>
            <w:gridSpan w:val="2"/>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ANÁLISIS CLÍNICOS</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5,897</w:t>
            </w:r>
          </w:p>
        </w:tc>
      </w:tr>
      <w:tr w:rsidR="00A52F85" w:rsidRPr="00345576" w:rsidTr="00CE425C">
        <w:trPr>
          <w:trHeight w:val="330"/>
          <w:jc w:val="center"/>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TRANSFUSIONES</w:t>
            </w:r>
          </w:p>
        </w:tc>
        <w:tc>
          <w:tcPr>
            <w:tcW w:w="191"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0</w:t>
            </w:r>
          </w:p>
        </w:tc>
      </w:tr>
      <w:tr w:rsidR="00A52F85" w:rsidRPr="00345576" w:rsidTr="00CE425C">
        <w:trPr>
          <w:trHeight w:val="345"/>
          <w:jc w:val="center"/>
        </w:trPr>
        <w:tc>
          <w:tcPr>
            <w:tcW w:w="4247" w:type="dxa"/>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CESÁREAS</w:t>
            </w:r>
          </w:p>
        </w:tc>
        <w:tc>
          <w:tcPr>
            <w:tcW w:w="191"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33</w:t>
            </w:r>
          </w:p>
        </w:tc>
      </w:tr>
      <w:tr w:rsidR="00A52F85" w:rsidRPr="00345576" w:rsidTr="00CE425C">
        <w:trPr>
          <w:trHeight w:val="330"/>
          <w:jc w:val="center"/>
        </w:trPr>
        <w:tc>
          <w:tcPr>
            <w:tcW w:w="4638" w:type="dxa"/>
            <w:gridSpan w:val="3"/>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DOSIS DE VACUNAS APLICADAS</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Times New Roman" w:eastAsia="Times New Roman" w:hAnsi="Times New Roman"/>
                <w:color w:val="auto"/>
                <w:sz w:val="22"/>
                <w:lang w:val="es-DO" w:eastAsia="es-DO"/>
              </w:rPr>
            </w:pPr>
            <w:r w:rsidRPr="00345576">
              <w:rPr>
                <w:rFonts w:ascii="Times New Roman" w:eastAsia="Times New Roman" w:hAnsi="Times New Roman"/>
                <w:color w:val="auto"/>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0</w:t>
            </w:r>
          </w:p>
        </w:tc>
      </w:tr>
      <w:tr w:rsidR="00A52F85" w:rsidRPr="00345576" w:rsidTr="00CE425C">
        <w:trPr>
          <w:trHeight w:val="330"/>
          <w:jc w:val="center"/>
        </w:trPr>
        <w:tc>
          <w:tcPr>
            <w:tcW w:w="4638" w:type="dxa"/>
            <w:gridSpan w:val="3"/>
            <w:tcBorders>
              <w:top w:val="single" w:sz="4" w:space="0" w:color="auto"/>
              <w:left w:val="single" w:sz="8" w:space="0" w:color="auto"/>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CONTROLES DE EMBARAZOS</w:t>
            </w:r>
          </w:p>
        </w:tc>
        <w:tc>
          <w:tcPr>
            <w:tcW w:w="20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 </w:t>
            </w:r>
          </w:p>
        </w:tc>
        <w:tc>
          <w:tcPr>
            <w:tcW w:w="190" w:type="dxa"/>
            <w:tcBorders>
              <w:top w:val="nil"/>
              <w:left w:val="nil"/>
              <w:bottom w:val="single" w:sz="4"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27</w:t>
            </w:r>
          </w:p>
        </w:tc>
      </w:tr>
      <w:tr w:rsidR="00A52F85" w:rsidRPr="00345576" w:rsidTr="00CE425C">
        <w:trPr>
          <w:trHeight w:val="345"/>
          <w:jc w:val="center"/>
        </w:trPr>
        <w:tc>
          <w:tcPr>
            <w:tcW w:w="4247" w:type="dxa"/>
            <w:tcBorders>
              <w:top w:val="single" w:sz="4" w:space="0" w:color="auto"/>
              <w:left w:val="single" w:sz="8" w:space="0" w:color="auto"/>
              <w:bottom w:val="single" w:sz="8"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FALLECIDOS</w:t>
            </w:r>
          </w:p>
        </w:tc>
        <w:tc>
          <w:tcPr>
            <w:tcW w:w="191" w:type="dxa"/>
            <w:tcBorders>
              <w:top w:val="nil"/>
              <w:left w:val="nil"/>
              <w:bottom w:val="single" w:sz="8"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8" w:space="0" w:color="auto"/>
              <w:right w:val="nil"/>
            </w:tcBorders>
            <w:shd w:val="clear" w:color="auto" w:fill="auto"/>
            <w:noWrap/>
            <w:vAlign w:val="bottom"/>
            <w:hideMark/>
          </w:tcPr>
          <w:p w:rsidR="00A52F85" w:rsidRPr="00345576" w:rsidRDefault="00A52F85" w:rsidP="00CE425C">
            <w:pPr>
              <w:spacing w:after="0" w:line="240" w:lineRule="auto"/>
              <w:jc w:val="left"/>
              <w:rPr>
                <w:rFonts w:ascii="Arial Narrow" w:eastAsia="Times New Roman" w:hAnsi="Arial Narrow" w:cs="Calibri"/>
                <w:color w:val="auto"/>
                <w:sz w:val="22"/>
                <w:lang w:val="es-DO" w:eastAsia="es-DO"/>
              </w:rPr>
            </w:pPr>
            <w:r w:rsidRPr="00345576">
              <w:rPr>
                <w:rFonts w:ascii="Arial Narrow" w:eastAsia="Times New Roman" w:hAnsi="Arial Narrow" w:cs="Calibri"/>
                <w:color w:val="auto"/>
                <w:sz w:val="22"/>
                <w:lang w:val="es-DO" w:eastAsia="es-DO"/>
              </w:rPr>
              <w:t> </w:t>
            </w:r>
          </w:p>
        </w:tc>
        <w:tc>
          <w:tcPr>
            <w:tcW w:w="200" w:type="dxa"/>
            <w:tcBorders>
              <w:top w:val="nil"/>
              <w:left w:val="nil"/>
              <w:bottom w:val="single" w:sz="8" w:space="0" w:color="auto"/>
              <w:right w:val="nil"/>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 </w:t>
            </w:r>
          </w:p>
        </w:tc>
        <w:tc>
          <w:tcPr>
            <w:tcW w:w="190" w:type="dxa"/>
            <w:tcBorders>
              <w:top w:val="nil"/>
              <w:left w:val="nil"/>
              <w:bottom w:val="single" w:sz="8" w:space="0" w:color="auto"/>
              <w:right w:val="nil"/>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 </w:t>
            </w:r>
          </w:p>
        </w:tc>
        <w:tc>
          <w:tcPr>
            <w:tcW w:w="1100" w:type="dxa"/>
            <w:tcBorders>
              <w:top w:val="nil"/>
              <w:left w:val="single" w:sz="8" w:space="0" w:color="auto"/>
              <w:bottom w:val="single" w:sz="4" w:space="0" w:color="auto"/>
              <w:right w:val="single" w:sz="8" w:space="0" w:color="auto"/>
            </w:tcBorders>
            <w:shd w:val="clear" w:color="000000" w:fill="16365C"/>
            <w:noWrap/>
            <w:vAlign w:val="bottom"/>
            <w:hideMark/>
          </w:tcPr>
          <w:p w:rsidR="00A52F85" w:rsidRPr="00345576" w:rsidRDefault="00A52F85" w:rsidP="00CE425C">
            <w:pPr>
              <w:spacing w:after="0" w:line="240" w:lineRule="auto"/>
              <w:jc w:val="right"/>
              <w:rPr>
                <w:rFonts w:ascii="Times New Roman" w:eastAsia="Times New Roman" w:hAnsi="Times New Roman"/>
                <w:b/>
                <w:bCs/>
                <w:color w:val="FFFFFF"/>
                <w:sz w:val="20"/>
                <w:szCs w:val="20"/>
                <w:lang w:val="es-DO" w:eastAsia="es-DO"/>
              </w:rPr>
            </w:pPr>
            <w:r w:rsidRPr="00345576">
              <w:rPr>
                <w:rFonts w:ascii="Times New Roman" w:eastAsia="Times New Roman" w:hAnsi="Times New Roman"/>
                <w:b/>
                <w:bCs/>
                <w:color w:val="FFFFFF"/>
                <w:sz w:val="20"/>
                <w:szCs w:val="20"/>
                <w:lang w:val="es-DO" w:eastAsia="es-DO"/>
              </w:rPr>
              <w:t>26</w:t>
            </w:r>
          </w:p>
        </w:tc>
      </w:tr>
    </w:tbl>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ind w:firstLine="708"/>
        <w:rPr>
          <w:rFonts w:ascii="Times New Roman" w:hAnsi="Times New Roman"/>
          <w:sz w:val="24"/>
          <w:szCs w:val="24"/>
          <w:lang w:val="es-DO"/>
        </w:rPr>
      </w:pPr>
    </w:p>
    <w:p w:rsidR="00A52F85" w:rsidRPr="00FD2F21" w:rsidRDefault="00A52F85" w:rsidP="00A52F85">
      <w:pPr>
        <w:pStyle w:val="Textonotasalpie"/>
        <w:numPr>
          <w:ilvl w:val="0"/>
          <w:numId w:val="8"/>
        </w:numPr>
        <w:rPr>
          <w:rFonts w:ascii="Arial" w:hAnsi="Arial" w:cs="Arial"/>
          <w:color w:val="auto"/>
          <w:sz w:val="22"/>
          <w:lang w:val="es-DO"/>
        </w:rPr>
      </w:pPr>
      <w:r w:rsidRPr="00FD2F21">
        <w:rPr>
          <w:rFonts w:ascii="Arial" w:hAnsi="Arial" w:cs="Arial"/>
          <w:color w:val="auto"/>
          <w:sz w:val="22"/>
          <w:lang w:val="es-DO"/>
        </w:rPr>
        <w:t>Morbilidad nov.2020 oct. 2021</w:t>
      </w:r>
    </w:p>
    <w:p w:rsidR="00A52F85" w:rsidRPr="00345576" w:rsidRDefault="00A52F85" w:rsidP="00A52F85">
      <w:pPr>
        <w:rPr>
          <w:rFonts w:ascii="Times New Roman" w:hAnsi="Times New Roman"/>
          <w:sz w:val="24"/>
          <w:szCs w:val="24"/>
          <w:lang w:val="es-DO"/>
        </w:rPr>
      </w:pPr>
    </w:p>
    <w:tbl>
      <w:tblPr>
        <w:tblpPr w:leftFromText="141" w:rightFromText="141" w:vertAnchor="text" w:horzAnchor="page" w:tblpXSpec="center" w:tblpY="208"/>
        <w:tblW w:w="5032" w:type="dxa"/>
        <w:tblCellMar>
          <w:left w:w="70" w:type="dxa"/>
          <w:right w:w="70" w:type="dxa"/>
        </w:tblCellMar>
        <w:tblLook w:val="04A0" w:firstRow="1" w:lastRow="0" w:firstColumn="1" w:lastColumn="0" w:noHBand="0" w:noVBand="1"/>
      </w:tblPr>
      <w:tblGrid>
        <w:gridCol w:w="2905"/>
        <w:gridCol w:w="2127"/>
      </w:tblGrid>
      <w:tr w:rsidR="00A52F85" w:rsidRPr="00345576" w:rsidTr="00CE425C">
        <w:trPr>
          <w:trHeight w:val="315"/>
        </w:trPr>
        <w:tc>
          <w:tcPr>
            <w:tcW w:w="2905" w:type="dxa"/>
            <w:tcBorders>
              <w:top w:val="nil"/>
              <w:left w:val="nil"/>
              <w:bottom w:val="nil"/>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p>
        </w:tc>
        <w:tc>
          <w:tcPr>
            <w:tcW w:w="2127" w:type="dxa"/>
            <w:tcBorders>
              <w:top w:val="nil"/>
              <w:left w:val="nil"/>
              <w:bottom w:val="nil"/>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p>
        </w:tc>
      </w:tr>
      <w:tr w:rsidR="00A52F85" w:rsidRPr="00345576" w:rsidTr="00CE425C">
        <w:trPr>
          <w:trHeight w:val="315"/>
        </w:trPr>
        <w:tc>
          <w:tcPr>
            <w:tcW w:w="2905" w:type="dxa"/>
            <w:tcBorders>
              <w:top w:val="nil"/>
              <w:left w:val="nil"/>
              <w:bottom w:val="nil"/>
              <w:right w:val="nil"/>
            </w:tcBorders>
            <w:shd w:val="clear" w:color="auto" w:fill="auto"/>
            <w:noWrap/>
            <w:vAlign w:val="bottom"/>
            <w:hideMark/>
          </w:tcPr>
          <w:p w:rsidR="00A52F85" w:rsidRPr="00FD2F21" w:rsidRDefault="00A52F85" w:rsidP="00CE425C">
            <w:pPr>
              <w:numPr>
                <w:ilvl w:val="0"/>
                <w:numId w:val="1"/>
              </w:numPr>
              <w:spacing w:after="0" w:line="240" w:lineRule="auto"/>
              <w:jc w:val="left"/>
              <w:rPr>
                <w:rFonts w:ascii="Times New Roman" w:eastAsia="Times New Roman" w:hAnsi="Times New Roman"/>
                <w:color w:val="auto"/>
                <w:sz w:val="20"/>
                <w:szCs w:val="20"/>
                <w:lang w:val="es-DO" w:eastAsia="es-DO"/>
              </w:rPr>
            </w:pPr>
            <w:r>
              <w:rPr>
                <w:rFonts w:ascii="Times New Roman" w:hAnsi="Times New Roman"/>
                <w:color w:val="auto"/>
                <w:spacing w:val="20"/>
                <w:sz w:val="24"/>
                <w:szCs w:val="24"/>
                <w:lang w:val="es-DO"/>
              </w:rPr>
              <w:t xml:space="preserve">Población </w:t>
            </w:r>
            <w:r w:rsidRPr="00FD2F21">
              <w:rPr>
                <w:rFonts w:ascii="Times New Roman" w:hAnsi="Times New Roman"/>
                <w:color w:val="auto"/>
                <w:spacing w:val="20"/>
                <w:sz w:val="24"/>
                <w:szCs w:val="24"/>
                <w:lang w:val="es-DO"/>
              </w:rPr>
              <w:t>general</w:t>
            </w:r>
          </w:p>
        </w:tc>
        <w:tc>
          <w:tcPr>
            <w:tcW w:w="2127" w:type="dxa"/>
            <w:tcBorders>
              <w:top w:val="nil"/>
              <w:left w:val="nil"/>
              <w:bottom w:val="nil"/>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p>
        </w:tc>
      </w:tr>
      <w:tr w:rsidR="00A52F85" w:rsidRPr="00345576" w:rsidTr="00CE425C">
        <w:trPr>
          <w:trHeight w:val="330"/>
        </w:trPr>
        <w:tc>
          <w:tcPr>
            <w:tcW w:w="2905" w:type="dxa"/>
            <w:tcBorders>
              <w:top w:val="nil"/>
              <w:left w:val="nil"/>
              <w:bottom w:val="nil"/>
              <w:right w:val="nil"/>
            </w:tcBorders>
            <w:shd w:val="clear" w:color="auto" w:fill="auto"/>
            <w:noWrap/>
            <w:vAlign w:val="bottom"/>
            <w:hideMark/>
          </w:tcPr>
          <w:p w:rsidR="00A52F85" w:rsidRPr="00345576" w:rsidRDefault="00A52F85" w:rsidP="00CE425C">
            <w:pPr>
              <w:spacing w:after="0" w:line="240" w:lineRule="auto"/>
              <w:rPr>
                <w:rFonts w:ascii="Times New Roman" w:eastAsia="Times New Roman" w:hAnsi="Times New Roman"/>
                <w:color w:val="auto"/>
                <w:sz w:val="20"/>
                <w:szCs w:val="20"/>
                <w:lang w:val="es-DO" w:eastAsia="es-DO"/>
              </w:rPr>
            </w:pPr>
            <w:r w:rsidRPr="00345576">
              <w:rPr>
                <w:rFonts w:ascii="Times New Roman" w:eastAsia="Times New Roman" w:hAnsi="Times New Roman"/>
                <w:color w:val="auto"/>
                <w:sz w:val="20"/>
                <w:szCs w:val="20"/>
                <w:lang w:val="es-DO" w:eastAsia="es-DO"/>
              </w:rPr>
              <w:t xml:space="preserve"> </w:t>
            </w:r>
          </w:p>
          <w:p w:rsidR="00A52F85" w:rsidRPr="00345576" w:rsidRDefault="00A52F85" w:rsidP="00CE425C">
            <w:pPr>
              <w:spacing w:after="0" w:line="240" w:lineRule="auto"/>
              <w:rPr>
                <w:rFonts w:ascii="Times New Roman" w:eastAsia="Times New Roman" w:hAnsi="Times New Roman"/>
                <w:color w:val="auto"/>
                <w:sz w:val="20"/>
                <w:szCs w:val="20"/>
                <w:lang w:val="es-DO" w:eastAsia="es-DO"/>
              </w:rPr>
            </w:pPr>
          </w:p>
        </w:tc>
        <w:tc>
          <w:tcPr>
            <w:tcW w:w="2127" w:type="dxa"/>
            <w:tcBorders>
              <w:top w:val="nil"/>
              <w:left w:val="nil"/>
              <w:bottom w:val="nil"/>
              <w:right w:val="nil"/>
            </w:tcBorders>
            <w:shd w:val="clear" w:color="auto" w:fill="auto"/>
            <w:noWrap/>
            <w:vAlign w:val="bottom"/>
            <w:hideMark/>
          </w:tcPr>
          <w:p w:rsidR="00A52F85" w:rsidRPr="00345576" w:rsidRDefault="00A52F85" w:rsidP="00CE425C">
            <w:pPr>
              <w:spacing w:after="0" w:line="240" w:lineRule="auto"/>
              <w:jc w:val="center"/>
              <w:rPr>
                <w:rFonts w:ascii="Times New Roman" w:eastAsia="Times New Roman" w:hAnsi="Times New Roman"/>
                <w:color w:val="auto"/>
                <w:sz w:val="20"/>
                <w:szCs w:val="20"/>
                <w:lang w:val="es-DO" w:eastAsia="es-DO"/>
              </w:rPr>
            </w:pPr>
          </w:p>
        </w:tc>
      </w:tr>
      <w:tr w:rsidR="00A52F85" w:rsidRPr="00345576" w:rsidTr="00CE425C">
        <w:trPr>
          <w:trHeight w:val="315"/>
        </w:trPr>
        <w:tc>
          <w:tcPr>
            <w:tcW w:w="2905"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2127"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EMBARAZOS</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12929</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HTA</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5453</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NIÑO SANO</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3074</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VAGINITIS</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1683</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ANTENCION INTEGRAL</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4809</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TRAUMAS</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997</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FRACTURAS</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1004</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ANEMIA</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791</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AMETROPIA</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295</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SINDROME FEBRIL</w:t>
            </w:r>
          </w:p>
        </w:tc>
        <w:tc>
          <w:tcPr>
            <w:tcW w:w="2127"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162</w:t>
            </w:r>
          </w:p>
        </w:tc>
      </w:tr>
      <w:tr w:rsidR="00A52F85" w:rsidRPr="00345576" w:rsidTr="00CE425C">
        <w:trPr>
          <w:trHeight w:val="300"/>
        </w:trPr>
        <w:tc>
          <w:tcPr>
            <w:tcW w:w="2905"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2127"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31197</w:t>
            </w:r>
          </w:p>
        </w:tc>
      </w:tr>
    </w:tbl>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ind w:firstLine="708"/>
        <w:rPr>
          <w:lang w:val="es-DO"/>
        </w:rPr>
      </w:pPr>
      <w:r w:rsidRPr="00345576">
        <w:rPr>
          <w:noProof/>
          <w:lang w:val="es-DO" w:eastAsia="es-DO"/>
        </w:rPr>
        <w:drawing>
          <wp:inline distT="0" distB="0" distL="0" distR="0">
            <wp:extent cx="5610225" cy="2619375"/>
            <wp:effectExtent l="0" t="0" r="0" b="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2F85" w:rsidRPr="00345576" w:rsidRDefault="00A52F85" w:rsidP="00A52F85">
      <w:pPr>
        <w:ind w:firstLine="708"/>
        <w:rPr>
          <w:lang w:val="es-DO"/>
        </w:rPr>
      </w:pPr>
    </w:p>
    <w:p w:rsidR="00A52F85" w:rsidRPr="00FD2F21" w:rsidRDefault="00A52F85" w:rsidP="00A52F85">
      <w:pPr>
        <w:numPr>
          <w:ilvl w:val="0"/>
          <w:numId w:val="1"/>
        </w:numPr>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Menor de 1 año</w:t>
      </w: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lastRenderedPageBreak/>
              <w:t>DERMATITIS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105</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INFECCION RESPIRATORIA AGUDA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322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ESCABIASIS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58</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ENFERMEDAD DIARREICA AGUDA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NIÑO SANO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2317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CONJUNTIVITIS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BRONQUIOLITIS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COLICO DE LACTANTE</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PARASITOSIS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AMIGDALITIS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2978</w:t>
            </w:r>
          </w:p>
        </w:tc>
      </w:tr>
    </w:tbl>
    <w:p w:rsidR="00A52F85" w:rsidRPr="00345576" w:rsidRDefault="00A52F85" w:rsidP="00A52F85">
      <w:pPr>
        <w:ind w:firstLine="708"/>
        <w:rPr>
          <w:lang w:val="es-DO"/>
        </w:rPr>
      </w:pPr>
      <w:r w:rsidRPr="00345576">
        <w:rPr>
          <w:noProof/>
          <w:lang w:val="es-DO" w:eastAsia="es-DO"/>
        </w:rPr>
        <w:drawing>
          <wp:inline distT="0" distB="0" distL="0" distR="0">
            <wp:extent cx="5629275" cy="2619375"/>
            <wp:effectExtent l="0" t="0" r="0" b="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2F85" w:rsidRPr="00345576" w:rsidRDefault="00A52F85" w:rsidP="00A52F85">
      <w:pPr>
        <w:ind w:firstLine="708"/>
        <w:rPr>
          <w:lang w:val="es-DO"/>
        </w:rPr>
      </w:pPr>
    </w:p>
    <w:p w:rsidR="00A52F85" w:rsidRPr="00345576" w:rsidRDefault="00A52F85" w:rsidP="00A52F85">
      <w:pPr>
        <w:ind w:firstLine="708"/>
        <w:rPr>
          <w:lang w:val="es-DO"/>
        </w:rPr>
      </w:pPr>
    </w:p>
    <w:p w:rsidR="00A52F85" w:rsidRPr="00345576" w:rsidRDefault="00A52F85" w:rsidP="00A52F85">
      <w:pPr>
        <w:rPr>
          <w:lang w:val="es-DO"/>
        </w:rPr>
      </w:pPr>
    </w:p>
    <w:p w:rsidR="00A52F85" w:rsidRPr="00FD2F21" w:rsidRDefault="00A52F85" w:rsidP="00A52F85">
      <w:pPr>
        <w:numPr>
          <w:ilvl w:val="0"/>
          <w:numId w:val="1"/>
        </w:numPr>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Morbilidad de 1 a 4 años</w:t>
      </w:r>
    </w:p>
    <w:p w:rsidR="00A52F85" w:rsidRPr="00345576" w:rsidRDefault="00A52F85" w:rsidP="00A52F85">
      <w:pPr>
        <w:ind w:firstLine="708"/>
        <w:rPr>
          <w:lang w:val="es-DO"/>
        </w:rPr>
      </w:pP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INFECCION RESPIRATORIA AGUDA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238</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NIÑO SANO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441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ESCABIASIS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62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ENFERMEDAD DIARREICA AGUDA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78</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PROCESO GRIPAL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SINDROME FEBRIL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OTITIS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lastRenderedPageBreak/>
              <w:t>PARASITOSIS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48</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AMIGDALITIS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1021</w:t>
            </w:r>
          </w:p>
        </w:tc>
      </w:tr>
    </w:tbl>
    <w:p w:rsidR="00A52F85" w:rsidRPr="00345576" w:rsidRDefault="00A52F85" w:rsidP="00A52F85">
      <w:pPr>
        <w:ind w:firstLine="708"/>
        <w:rPr>
          <w:lang w:val="es-DO"/>
        </w:rPr>
      </w:pPr>
      <w:r w:rsidRPr="00345576">
        <w:rPr>
          <w:noProof/>
          <w:lang w:val="es-DO" w:eastAsia="es-DO"/>
        </w:rPr>
        <w:drawing>
          <wp:inline distT="0" distB="0" distL="0" distR="0">
            <wp:extent cx="5629275" cy="2619375"/>
            <wp:effectExtent l="0" t="0" r="0" b="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2F85" w:rsidRPr="00FD2F21" w:rsidRDefault="00A52F85" w:rsidP="00A52F85">
      <w:pPr>
        <w:ind w:firstLine="708"/>
        <w:rPr>
          <w:b/>
          <w:color w:val="auto"/>
          <w:lang w:val="es-DO"/>
        </w:rPr>
      </w:pPr>
    </w:p>
    <w:p w:rsidR="00A52F85" w:rsidRPr="00FD2F21" w:rsidRDefault="00A52F85" w:rsidP="00A52F85">
      <w:pPr>
        <w:numPr>
          <w:ilvl w:val="0"/>
          <w:numId w:val="1"/>
        </w:numPr>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Morbilidad de 5 a 14 años</w:t>
      </w: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infección respiratoria aguda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niño sano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dolor abdominal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516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cefalea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155</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síndrome febril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584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conjuntivitis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dermatitis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embarazos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120</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amigdalitis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131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enfermedad diarreica aguda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157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1753</w:t>
            </w:r>
          </w:p>
        </w:tc>
      </w:tr>
    </w:tbl>
    <w:p w:rsidR="00A52F85" w:rsidRPr="00345576" w:rsidRDefault="00A52F85" w:rsidP="00A52F85">
      <w:pPr>
        <w:ind w:firstLine="708"/>
        <w:rPr>
          <w:rFonts w:ascii="Times New Roman" w:hAnsi="Times New Roman"/>
          <w:sz w:val="24"/>
          <w:szCs w:val="24"/>
          <w:lang w:val="es-DO"/>
        </w:rPr>
      </w:pPr>
    </w:p>
    <w:p w:rsidR="00A52F85" w:rsidRPr="00345576" w:rsidRDefault="00A52F85" w:rsidP="00A52F85">
      <w:pPr>
        <w:tabs>
          <w:tab w:val="left" w:pos="921"/>
        </w:tabs>
        <w:rPr>
          <w:lang w:val="es-DO"/>
        </w:rPr>
      </w:pPr>
      <w:r w:rsidRPr="00345576">
        <w:rPr>
          <w:rFonts w:ascii="Times New Roman" w:hAnsi="Times New Roman"/>
          <w:sz w:val="24"/>
          <w:szCs w:val="24"/>
          <w:lang w:val="es-DO"/>
        </w:rPr>
        <w:lastRenderedPageBreak/>
        <w:tab/>
      </w:r>
      <w:r w:rsidRPr="00345576">
        <w:rPr>
          <w:noProof/>
          <w:lang w:val="es-DO" w:eastAsia="es-DO"/>
        </w:rPr>
        <w:drawing>
          <wp:inline distT="0" distB="0" distL="0" distR="0">
            <wp:extent cx="5629275" cy="2619375"/>
            <wp:effectExtent l="0" t="0" r="0" b="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2F85" w:rsidRPr="00345576" w:rsidRDefault="00A52F85" w:rsidP="00A52F85">
      <w:pPr>
        <w:tabs>
          <w:tab w:val="left" w:pos="921"/>
        </w:tabs>
        <w:rPr>
          <w:lang w:val="es-DO"/>
        </w:rPr>
      </w:pPr>
    </w:p>
    <w:p w:rsidR="00A52F85" w:rsidRPr="00FD2F21" w:rsidRDefault="00A52F85" w:rsidP="00A52F85">
      <w:pPr>
        <w:tabs>
          <w:tab w:val="left" w:pos="921"/>
        </w:tabs>
        <w:rPr>
          <w:b/>
          <w:color w:val="auto"/>
          <w:lang w:val="es-DO"/>
        </w:rPr>
      </w:pPr>
    </w:p>
    <w:p w:rsidR="00A52F85" w:rsidRPr="00FD2F21" w:rsidRDefault="00A52F85" w:rsidP="00A52F85">
      <w:pPr>
        <w:numPr>
          <w:ilvl w:val="0"/>
          <w:numId w:val="1"/>
        </w:numPr>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 xml:space="preserve">Causas de morbilidad de 10 a 19 años </w:t>
      </w:r>
    </w:p>
    <w:tbl>
      <w:tblPr>
        <w:tblW w:w="6473" w:type="dxa"/>
        <w:jc w:val="center"/>
        <w:tblCellMar>
          <w:left w:w="70" w:type="dxa"/>
          <w:right w:w="70" w:type="dxa"/>
        </w:tblCellMar>
        <w:tblLook w:val="04A0" w:firstRow="1" w:lastRow="0" w:firstColumn="1" w:lastColumn="0" w:noHBand="0" w:noVBand="1"/>
      </w:tblPr>
      <w:tblGrid>
        <w:gridCol w:w="4630"/>
        <w:gridCol w:w="1843"/>
      </w:tblGrid>
      <w:tr w:rsidR="00A52F85" w:rsidRPr="00345576" w:rsidTr="00CE425C">
        <w:trPr>
          <w:trHeight w:val="315"/>
          <w:jc w:val="center"/>
        </w:trPr>
        <w:tc>
          <w:tcPr>
            <w:tcW w:w="463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43"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EMBARAZOS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2395</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VAGINITIS</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37</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N.SANO</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CONJUNTIVITIS</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CEFALEA</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220</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TRAUMA</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873</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AMIGDALITIS</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60</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DESHIDRATACION</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DOLOR PELVICO</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150</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DERMATITIS</w:t>
            </w:r>
          </w:p>
        </w:tc>
        <w:tc>
          <w:tcPr>
            <w:tcW w:w="1843"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w:t>
            </w:r>
          </w:p>
        </w:tc>
      </w:tr>
      <w:tr w:rsidR="00A52F85" w:rsidRPr="00345576" w:rsidTr="00CE425C">
        <w:trPr>
          <w:trHeight w:val="300"/>
          <w:jc w:val="center"/>
        </w:trPr>
        <w:tc>
          <w:tcPr>
            <w:tcW w:w="463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43"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3753</w:t>
            </w:r>
          </w:p>
        </w:tc>
      </w:tr>
    </w:tbl>
    <w:p w:rsidR="00A52F85" w:rsidRPr="00345576" w:rsidRDefault="00A52F85" w:rsidP="00A52F85">
      <w:pPr>
        <w:tabs>
          <w:tab w:val="left" w:pos="921"/>
        </w:tabs>
        <w:rPr>
          <w:rFonts w:ascii="Times New Roman" w:hAnsi="Times New Roman"/>
          <w:sz w:val="24"/>
          <w:szCs w:val="24"/>
          <w:lang w:val="es-DO"/>
        </w:rPr>
      </w:pPr>
    </w:p>
    <w:p w:rsidR="00A52F85" w:rsidRPr="00345576" w:rsidRDefault="00A52F85" w:rsidP="00A52F85">
      <w:pPr>
        <w:rPr>
          <w:lang w:val="es-DO"/>
        </w:rPr>
      </w:pPr>
      <w:r w:rsidRPr="00345576">
        <w:rPr>
          <w:noProof/>
          <w:lang w:val="es-DO" w:eastAsia="es-DO"/>
        </w:rPr>
        <w:lastRenderedPageBreak/>
        <w:drawing>
          <wp:inline distT="0" distB="0" distL="0" distR="0">
            <wp:extent cx="5629275" cy="2619375"/>
            <wp:effectExtent l="0" t="0" r="0" b="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2F85" w:rsidRPr="00345576" w:rsidRDefault="00A52F85" w:rsidP="00A52F85">
      <w:pPr>
        <w:rPr>
          <w:lang w:val="es-DO"/>
        </w:rPr>
      </w:pPr>
    </w:p>
    <w:p w:rsidR="00A52F85" w:rsidRPr="00345576" w:rsidRDefault="00A52F85" w:rsidP="00A52F85">
      <w:pPr>
        <w:rPr>
          <w:lang w:val="es-DO"/>
        </w:rPr>
      </w:pPr>
    </w:p>
    <w:p w:rsidR="00A52F85" w:rsidRPr="00345576" w:rsidRDefault="00A52F85" w:rsidP="00A52F85">
      <w:pPr>
        <w:rPr>
          <w:lang w:val="es-DO"/>
        </w:rPr>
      </w:pPr>
    </w:p>
    <w:p w:rsidR="00A52F85" w:rsidRPr="00FD2F21" w:rsidRDefault="00A52F85" w:rsidP="00A52F85">
      <w:pPr>
        <w:numPr>
          <w:ilvl w:val="0"/>
          <w:numId w:val="1"/>
        </w:numPr>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Primeras causas de morbilidad de 20 a 49 años</w:t>
      </w:r>
    </w:p>
    <w:p w:rsidR="00A52F85" w:rsidRPr="00345576" w:rsidRDefault="00A52F85" w:rsidP="00A52F85">
      <w:pPr>
        <w:rPr>
          <w:lang w:val="es-DO"/>
        </w:rPr>
      </w:pP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EMBARAZOS</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6477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VAGINITIS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DM2</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113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COLICO NEFRITICO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401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ANEMIA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85</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HERNIA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173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HEMORROIDES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ABSCESO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GASTRITIS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28</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NIC</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7402</w:t>
            </w:r>
          </w:p>
        </w:tc>
      </w:tr>
    </w:tbl>
    <w:p w:rsidR="00A52F85" w:rsidRPr="00345576" w:rsidRDefault="00A52F85" w:rsidP="00A52F85">
      <w:pPr>
        <w:rPr>
          <w:lang w:val="es-DO"/>
        </w:rPr>
      </w:pPr>
    </w:p>
    <w:p w:rsidR="00A52F85" w:rsidRPr="00345576" w:rsidRDefault="00A52F85" w:rsidP="00A52F85">
      <w:pPr>
        <w:rPr>
          <w:lang w:val="es-DO"/>
        </w:rPr>
      </w:pPr>
    </w:p>
    <w:p w:rsidR="00A52F85" w:rsidRPr="00345576" w:rsidRDefault="00A52F85" w:rsidP="00A52F85">
      <w:pPr>
        <w:rPr>
          <w:rFonts w:ascii="Times New Roman" w:hAnsi="Times New Roman"/>
          <w:sz w:val="24"/>
          <w:szCs w:val="24"/>
          <w:lang w:val="es-DO"/>
        </w:rPr>
      </w:pPr>
    </w:p>
    <w:p w:rsidR="00A52F85" w:rsidRPr="00345576" w:rsidRDefault="00A52F85" w:rsidP="00A52F85">
      <w:pPr>
        <w:tabs>
          <w:tab w:val="left" w:pos="1323"/>
        </w:tabs>
        <w:rPr>
          <w:lang w:val="es-DO"/>
        </w:rPr>
      </w:pPr>
      <w:r w:rsidRPr="00345576">
        <w:rPr>
          <w:rFonts w:ascii="Times New Roman" w:hAnsi="Times New Roman"/>
          <w:sz w:val="24"/>
          <w:szCs w:val="24"/>
          <w:lang w:val="es-DO"/>
        </w:rPr>
        <w:lastRenderedPageBreak/>
        <w:tab/>
      </w:r>
      <w:r w:rsidRPr="00345576">
        <w:rPr>
          <w:noProof/>
          <w:lang w:val="es-DO" w:eastAsia="es-DO"/>
        </w:rPr>
        <w:drawing>
          <wp:inline distT="0" distB="0" distL="0" distR="0">
            <wp:extent cx="5629275" cy="2619375"/>
            <wp:effectExtent l="0" t="0" r="0" b="0"/>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2F85" w:rsidRPr="00345576" w:rsidRDefault="00A52F85" w:rsidP="00A52F85">
      <w:pPr>
        <w:tabs>
          <w:tab w:val="left" w:pos="1323"/>
        </w:tabs>
        <w:rPr>
          <w:lang w:val="es-DO"/>
        </w:rPr>
      </w:pPr>
    </w:p>
    <w:p w:rsidR="00A52F85" w:rsidRPr="00FD2F21" w:rsidRDefault="00A52F85" w:rsidP="00A52F85">
      <w:pPr>
        <w:numPr>
          <w:ilvl w:val="0"/>
          <w:numId w:val="1"/>
        </w:numPr>
        <w:tabs>
          <w:tab w:val="left" w:pos="1323"/>
        </w:tabs>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Morbilidad en la población femenina de 10 a 49 años</w:t>
      </w: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EMBARAZO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13539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VAGINITIS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1409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DM2</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614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GASTRITIS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287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COLELITIASIS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ANEMIA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443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CONJUNTIVITIS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CEFALEA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341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AMETROPIA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111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ASMA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170</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16991</w:t>
            </w:r>
          </w:p>
        </w:tc>
      </w:tr>
    </w:tbl>
    <w:p w:rsidR="00A52F85" w:rsidRPr="00345576" w:rsidRDefault="00A52F85" w:rsidP="00A52F85">
      <w:pPr>
        <w:tabs>
          <w:tab w:val="left" w:pos="1323"/>
        </w:tabs>
        <w:rPr>
          <w:rFonts w:ascii="Times New Roman" w:hAnsi="Times New Roman"/>
          <w:sz w:val="24"/>
          <w:szCs w:val="24"/>
          <w:lang w:val="es-DO"/>
        </w:rPr>
      </w:pPr>
    </w:p>
    <w:p w:rsidR="00A52F85" w:rsidRPr="00345576" w:rsidRDefault="00A52F85" w:rsidP="00A52F85">
      <w:pPr>
        <w:tabs>
          <w:tab w:val="left" w:pos="1323"/>
        </w:tabs>
        <w:rPr>
          <w:lang w:val="es-DO"/>
        </w:rPr>
      </w:pPr>
      <w:r w:rsidRPr="00345576">
        <w:rPr>
          <w:rFonts w:ascii="Times New Roman" w:hAnsi="Times New Roman"/>
          <w:sz w:val="24"/>
          <w:szCs w:val="24"/>
          <w:lang w:val="es-DO"/>
        </w:rPr>
        <w:lastRenderedPageBreak/>
        <w:tab/>
      </w:r>
      <w:r w:rsidRPr="00345576">
        <w:rPr>
          <w:noProof/>
          <w:lang w:val="es-DO" w:eastAsia="es-DO"/>
        </w:rPr>
        <w:drawing>
          <wp:inline distT="0" distB="0" distL="0" distR="0">
            <wp:extent cx="5629275" cy="2619375"/>
            <wp:effectExtent l="0" t="0" r="0" b="0"/>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p>
    <w:p w:rsidR="00A52F85" w:rsidRPr="00FD2F21" w:rsidRDefault="00A52F85" w:rsidP="00A52F85">
      <w:pPr>
        <w:numPr>
          <w:ilvl w:val="0"/>
          <w:numId w:val="1"/>
        </w:numPr>
        <w:tabs>
          <w:tab w:val="left" w:pos="1323"/>
        </w:tabs>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Causas de emergencia</w:t>
      </w: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CEFALEA MIGRAÑOSA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1336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CRISIS DE BRONCOESPASMO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3115</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CRISIS HIPERTENSIVA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369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AMIGDALITIS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483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ANEMIA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120</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ABSCESO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332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HERIDAS EN GENERAL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2266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TRAUMAS GENERALES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594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ENFERMEDAD DIARREICA AGUDA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1066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DIABETES MELLITUS DESCOMPENSADA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591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10272</w:t>
            </w:r>
          </w:p>
        </w:tc>
      </w:tr>
    </w:tbl>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r w:rsidRPr="00345576">
        <w:rPr>
          <w:noProof/>
          <w:lang w:val="es-DO" w:eastAsia="es-DO"/>
        </w:rPr>
        <w:lastRenderedPageBreak/>
        <w:drawing>
          <wp:inline distT="0" distB="0" distL="0" distR="0">
            <wp:extent cx="5629275" cy="2619375"/>
            <wp:effectExtent l="0" t="0" r="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F85" w:rsidRPr="00345576" w:rsidRDefault="00A52F85" w:rsidP="00A52F85">
      <w:pPr>
        <w:tabs>
          <w:tab w:val="left" w:pos="1323"/>
        </w:tabs>
        <w:rPr>
          <w:lang w:val="es-DO"/>
        </w:rPr>
      </w:pPr>
    </w:p>
    <w:p w:rsidR="00A52F85" w:rsidRPr="00FD2F21" w:rsidRDefault="00A52F85" w:rsidP="00A52F85">
      <w:pPr>
        <w:tabs>
          <w:tab w:val="left" w:pos="1323"/>
        </w:tabs>
        <w:rPr>
          <w:color w:val="auto"/>
          <w:lang w:val="es-DO"/>
        </w:rPr>
      </w:pPr>
    </w:p>
    <w:p w:rsidR="00A52F85" w:rsidRPr="00FD2F21" w:rsidRDefault="00A52F85" w:rsidP="00A52F85">
      <w:pPr>
        <w:numPr>
          <w:ilvl w:val="0"/>
          <w:numId w:val="1"/>
        </w:numPr>
        <w:tabs>
          <w:tab w:val="left" w:pos="1323"/>
        </w:tabs>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 xml:space="preserve">Causas de Hospitalización </w:t>
      </w: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ABSCESO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DOLOR ABDOMINAL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34</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EDA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ACV</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CRISIS DE BRONCOESPASMO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156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EMBARAZO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2467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DM2</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25</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FX</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95</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SINDROME FEBRIL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65</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HTA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2993</w:t>
            </w:r>
          </w:p>
        </w:tc>
      </w:tr>
    </w:tbl>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r w:rsidRPr="00345576">
        <w:rPr>
          <w:noProof/>
          <w:lang w:val="es-DO" w:eastAsia="es-DO"/>
        </w:rPr>
        <w:lastRenderedPageBreak/>
        <w:drawing>
          <wp:inline distT="0" distB="0" distL="0" distR="0">
            <wp:extent cx="5629275" cy="2619375"/>
            <wp:effectExtent l="0" t="0" r="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p>
    <w:p w:rsidR="00A52F85" w:rsidRPr="00345576" w:rsidRDefault="00A52F85" w:rsidP="00A52F85">
      <w:pPr>
        <w:ind w:firstLine="708"/>
        <w:rPr>
          <w:rFonts w:ascii="Times New Roman" w:hAnsi="Times New Roman"/>
          <w:sz w:val="24"/>
          <w:szCs w:val="24"/>
          <w:lang w:val="es-DO"/>
        </w:rPr>
      </w:pPr>
    </w:p>
    <w:p w:rsidR="00A52F85" w:rsidRPr="00FD2F21" w:rsidRDefault="00A52F85" w:rsidP="00A52F85">
      <w:pPr>
        <w:numPr>
          <w:ilvl w:val="0"/>
          <w:numId w:val="2"/>
        </w:numPr>
        <w:jc w:val="center"/>
        <w:rPr>
          <w:rFonts w:ascii="Times New Roman" w:hAnsi="Times New Roman"/>
          <w:b/>
          <w:color w:val="auto"/>
          <w:spacing w:val="20"/>
          <w:sz w:val="24"/>
          <w:szCs w:val="24"/>
          <w:lang w:val="es-DO"/>
        </w:rPr>
      </w:pPr>
      <w:r w:rsidRPr="00FD2F21">
        <w:rPr>
          <w:rFonts w:ascii="Times New Roman" w:hAnsi="Times New Roman"/>
          <w:b/>
          <w:color w:val="auto"/>
          <w:spacing w:val="20"/>
          <w:sz w:val="24"/>
          <w:szCs w:val="24"/>
          <w:lang w:val="es-DO"/>
        </w:rPr>
        <w:t>Mortalidad nov.2020 oct. 2021</w:t>
      </w:r>
    </w:p>
    <w:p w:rsidR="00A52F85" w:rsidRPr="00345576" w:rsidRDefault="00A52F85" w:rsidP="00A52F85">
      <w:pPr>
        <w:ind w:firstLine="708"/>
        <w:rPr>
          <w:rFonts w:ascii="Times New Roman" w:hAnsi="Times New Roman"/>
          <w:sz w:val="24"/>
          <w:szCs w:val="24"/>
          <w:lang w:val="es-DO"/>
        </w:rPr>
      </w:pPr>
    </w:p>
    <w:p w:rsidR="00A52F85" w:rsidRPr="00FD2F21" w:rsidRDefault="00A52F85" w:rsidP="00A52F85">
      <w:pPr>
        <w:numPr>
          <w:ilvl w:val="0"/>
          <w:numId w:val="3"/>
        </w:numPr>
        <w:jc w:val="center"/>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Primeras Causas de Muerte en Mujeres de 10 - 49 Años</w:t>
      </w:r>
    </w:p>
    <w:p w:rsidR="00A52F85" w:rsidRPr="00345576" w:rsidRDefault="00A52F85" w:rsidP="00A52F85">
      <w:pPr>
        <w:rPr>
          <w:rFonts w:ascii="Times New Roman" w:hAnsi="Times New Roman"/>
          <w:color w:val="767171"/>
          <w:spacing w:val="20"/>
          <w:sz w:val="24"/>
          <w:szCs w:val="24"/>
          <w:lang w:val="es-DO"/>
        </w:rPr>
      </w:pP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FALLO MULTIORGANICO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SINDROME DISTRES RESPIRATORIO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9</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POLITRAUMATISMO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SEPTICO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INFARTO AGUDO AL MIOCARDIO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HERIDA POR ARMA BLANCA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EVENTO CEREBRO VASCULAR</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HIPOVOLEMICO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TRAUMA CRANEOENCEFALICO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EMERGENCIA HIPERTENSIVA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29</w:t>
            </w:r>
          </w:p>
        </w:tc>
      </w:tr>
    </w:tbl>
    <w:p w:rsidR="00A52F85" w:rsidRPr="00345576" w:rsidRDefault="00A52F85" w:rsidP="00A52F85">
      <w:pPr>
        <w:tabs>
          <w:tab w:val="left" w:pos="1323"/>
        </w:tabs>
        <w:rPr>
          <w:lang w:val="es-DO"/>
        </w:rPr>
      </w:pPr>
      <w:r w:rsidRPr="00345576">
        <w:rPr>
          <w:noProof/>
          <w:lang w:val="es-DO" w:eastAsia="es-DO"/>
        </w:rPr>
        <w:lastRenderedPageBreak/>
        <w:drawing>
          <wp:inline distT="0" distB="0" distL="0" distR="0">
            <wp:extent cx="5629275" cy="2619375"/>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p>
    <w:p w:rsidR="00A52F85" w:rsidRPr="00FD2F21" w:rsidRDefault="00A52F85" w:rsidP="00A52F85">
      <w:pPr>
        <w:numPr>
          <w:ilvl w:val="0"/>
          <w:numId w:val="3"/>
        </w:numPr>
        <w:tabs>
          <w:tab w:val="left" w:pos="1323"/>
        </w:tabs>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 xml:space="preserve">Causas de mortalidad </w:t>
      </w:r>
      <w:proofErr w:type="spellStart"/>
      <w:r w:rsidRPr="00FD2F21">
        <w:rPr>
          <w:rFonts w:ascii="Times New Roman" w:hAnsi="Times New Roman"/>
          <w:color w:val="auto"/>
          <w:spacing w:val="20"/>
          <w:sz w:val="24"/>
          <w:szCs w:val="24"/>
          <w:lang w:val="es-DO"/>
        </w:rPr>
        <w:t>Intra</w:t>
      </w:r>
      <w:proofErr w:type="spellEnd"/>
      <w:r w:rsidRPr="00FD2F21">
        <w:rPr>
          <w:rFonts w:ascii="Times New Roman" w:hAnsi="Times New Roman"/>
          <w:color w:val="auto"/>
          <w:spacing w:val="20"/>
          <w:sz w:val="24"/>
          <w:szCs w:val="24"/>
          <w:lang w:val="es-DO"/>
        </w:rPr>
        <w:t xml:space="preserve"> Hospitalaria </w:t>
      </w:r>
    </w:p>
    <w:tbl>
      <w:tblPr>
        <w:tblW w:w="6760" w:type="dxa"/>
        <w:jc w:val="center"/>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jc w:val="center"/>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FALLO MULTIORGANICO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68</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HERNIACION DE AMIGDALA CEREBELOSA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13</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EVENTO CEREBRO VASCULAR</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22</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SINDROME DISTRES RESPIRATORIO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INSUFICIENCIA RESPIRATORIA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CARDIOGENICO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8</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SEPTICO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26</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HIPOVOLEMICO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11</w:t>
            </w:r>
          </w:p>
        </w:tc>
      </w:tr>
      <w:tr w:rsidR="00A52F85" w:rsidRPr="00345576" w:rsidTr="00CE425C">
        <w:trPr>
          <w:trHeight w:val="300"/>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EMERGENCIA HIPERTENSIVA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w:t>
            </w:r>
          </w:p>
        </w:tc>
      </w:tr>
      <w:tr w:rsidR="00A52F85" w:rsidRPr="00345576" w:rsidTr="00CE425C">
        <w:trPr>
          <w:trHeight w:val="300"/>
          <w:jc w:val="center"/>
        </w:trPr>
        <w:tc>
          <w:tcPr>
            <w:tcW w:w="4960" w:type="dxa"/>
            <w:tcBorders>
              <w:top w:val="nil"/>
              <w:left w:val="single" w:sz="4" w:space="0" w:color="auto"/>
              <w:bottom w:val="nil"/>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SEPSIS</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w:t>
            </w:r>
          </w:p>
        </w:tc>
      </w:tr>
      <w:tr w:rsidR="00A52F85" w:rsidRPr="00345576" w:rsidTr="00CE425C">
        <w:trPr>
          <w:trHeight w:val="300"/>
          <w:jc w:val="center"/>
        </w:trPr>
        <w:tc>
          <w:tcPr>
            <w:tcW w:w="49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202</w:t>
            </w:r>
          </w:p>
        </w:tc>
      </w:tr>
    </w:tbl>
    <w:p w:rsidR="00A52F85" w:rsidRPr="00345576" w:rsidRDefault="00A52F85" w:rsidP="00A52F85">
      <w:pPr>
        <w:tabs>
          <w:tab w:val="left" w:pos="1323"/>
        </w:tabs>
        <w:rPr>
          <w:lang w:val="es-DO"/>
        </w:rPr>
      </w:pPr>
      <w:r w:rsidRPr="00345576">
        <w:rPr>
          <w:noProof/>
          <w:lang w:val="es-DO" w:eastAsia="es-DO"/>
        </w:rPr>
        <w:lastRenderedPageBreak/>
        <w:drawing>
          <wp:inline distT="0" distB="0" distL="0" distR="0">
            <wp:extent cx="5629275" cy="2619375"/>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p>
    <w:p w:rsidR="00A52F85" w:rsidRPr="00FD2F21" w:rsidRDefault="00A52F85" w:rsidP="00A52F85">
      <w:pPr>
        <w:numPr>
          <w:ilvl w:val="0"/>
          <w:numId w:val="3"/>
        </w:numPr>
        <w:tabs>
          <w:tab w:val="left" w:pos="1323"/>
        </w:tabs>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Causas de mortalidad población general</w:t>
      </w:r>
    </w:p>
    <w:tbl>
      <w:tblPr>
        <w:tblW w:w="6760" w:type="dxa"/>
        <w:tblInd w:w="80" w:type="dxa"/>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FALLO MULTIORGANICO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102</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EVENTO CEREBRO VASCULAR</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45</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SINDROME DISTRES RESPIRATORIO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29</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HERNIACION DE AMIGDALA CEREBELOSA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13</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INSUFICIENCIA RESPIRATORIA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105</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CARDIOGENICO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20</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EDEMA AGUDO DE PULMON</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7</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MUERTE SUBITA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24</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HIPOVOLEMICO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20</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SEPTICO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42</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407</w:t>
            </w:r>
          </w:p>
        </w:tc>
      </w:tr>
    </w:tbl>
    <w:p w:rsidR="00A52F85" w:rsidRPr="00345576" w:rsidRDefault="00A52F85" w:rsidP="00A52F85">
      <w:pPr>
        <w:tabs>
          <w:tab w:val="left" w:pos="1323"/>
        </w:tabs>
        <w:rPr>
          <w:lang w:val="es-DO"/>
        </w:rPr>
      </w:pPr>
    </w:p>
    <w:p w:rsidR="00A52F85" w:rsidRPr="00345576" w:rsidRDefault="00A52F85" w:rsidP="00A52F85">
      <w:pPr>
        <w:tabs>
          <w:tab w:val="left" w:pos="1323"/>
        </w:tabs>
        <w:rPr>
          <w:lang w:val="es-DO"/>
        </w:rPr>
      </w:pPr>
    </w:p>
    <w:p w:rsidR="00A52F85" w:rsidRPr="00345576" w:rsidRDefault="00A52F85" w:rsidP="00A52F85">
      <w:pPr>
        <w:tabs>
          <w:tab w:val="left" w:pos="1323"/>
        </w:tabs>
        <w:rPr>
          <w:rFonts w:ascii="Times New Roman" w:hAnsi="Times New Roman"/>
          <w:sz w:val="24"/>
          <w:szCs w:val="24"/>
          <w:lang w:val="es-DO"/>
        </w:rPr>
      </w:pPr>
      <w:r w:rsidRPr="00345576">
        <w:rPr>
          <w:noProof/>
          <w:lang w:val="es-DO" w:eastAsia="es-DO"/>
        </w:rPr>
        <w:lastRenderedPageBreak/>
        <w:drawing>
          <wp:inline distT="0" distB="0" distL="0" distR="0">
            <wp:extent cx="5629275" cy="2619375"/>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52F85" w:rsidRPr="00345576" w:rsidRDefault="00A52F85" w:rsidP="00A52F85">
      <w:pPr>
        <w:tabs>
          <w:tab w:val="left" w:pos="1323"/>
        </w:tabs>
        <w:rPr>
          <w:rFonts w:ascii="Times New Roman" w:hAnsi="Times New Roman"/>
          <w:sz w:val="24"/>
          <w:szCs w:val="24"/>
          <w:lang w:val="es-DO"/>
        </w:rPr>
      </w:pPr>
    </w:p>
    <w:p w:rsidR="00A52F85" w:rsidRPr="00FD2F21" w:rsidRDefault="00A52F85" w:rsidP="00A52F85">
      <w:pPr>
        <w:numPr>
          <w:ilvl w:val="0"/>
          <w:numId w:val="3"/>
        </w:numPr>
        <w:tabs>
          <w:tab w:val="left" w:pos="1323"/>
        </w:tabs>
        <w:rPr>
          <w:rFonts w:ascii="Times New Roman" w:hAnsi="Times New Roman"/>
          <w:color w:val="auto"/>
          <w:spacing w:val="20"/>
          <w:sz w:val="24"/>
          <w:szCs w:val="24"/>
          <w:lang w:val="es-DO"/>
        </w:rPr>
      </w:pPr>
      <w:r w:rsidRPr="00FD2F21">
        <w:rPr>
          <w:rFonts w:ascii="Times New Roman" w:hAnsi="Times New Roman"/>
          <w:color w:val="auto"/>
          <w:spacing w:val="20"/>
          <w:sz w:val="24"/>
          <w:szCs w:val="24"/>
          <w:lang w:val="es-DO"/>
        </w:rPr>
        <w:t>Causas de muerte menor de 1 año</w:t>
      </w:r>
    </w:p>
    <w:tbl>
      <w:tblPr>
        <w:tblW w:w="6760" w:type="dxa"/>
        <w:tblInd w:w="80" w:type="dxa"/>
        <w:tblCellMar>
          <w:left w:w="70" w:type="dxa"/>
          <w:right w:w="70" w:type="dxa"/>
        </w:tblCellMar>
        <w:tblLook w:val="04A0" w:firstRow="1" w:lastRow="0" w:firstColumn="1" w:lastColumn="0" w:noHBand="0" w:noVBand="1"/>
      </w:tblPr>
      <w:tblGrid>
        <w:gridCol w:w="4960"/>
        <w:gridCol w:w="1800"/>
      </w:tblGrid>
      <w:tr w:rsidR="00A52F85" w:rsidRPr="00345576" w:rsidTr="00CE425C">
        <w:trPr>
          <w:trHeight w:val="315"/>
        </w:trPr>
        <w:tc>
          <w:tcPr>
            <w:tcW w:w="4960" w:type="dxa"/>
            <w:tcBorders>
              <w:top w:val="single" w:sz="8" w:space="0" w:color="auto"/>
              <w:left w:val="single" w:sz="8" w:space="0" w:color="auto"/>
              <w:bottom w:val="nil"/>
              <w:right w:val="nil"/>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 xml:space="preserve">Causas </w:t>
            </w:r>
          </w:p>
        </w:tc>
        <w:tc>
          <w:tcPr>
            <w:tcW w:w="1800" w:type="dxa"/>
            <w:tcBorders>
              <w:top w:val="single" w:sz="8" w:space="0" w:color="auto"/>
              <w:left w:val="single" w:sz="8" w:space="0" w:color="auto"/>
              <w:bottom w:val="nil"/>
              <w:right w:val="single" w:sz="8" w:space="0" w:color="auto"/>
            </w:tcBorders>
            <w:shd w:val="clear" w:color="000000" w:fill="00B0F0"/>
            <w:hideMark/>
          </w:tcPr>
          <w:p w:rsidR="00A52F85" w:rsidRPr="00345576" w:rsidRDefault="00A52F85" w:rsidP="00CE425C">
            <w:pPr>
              <w:spacing w:after="0" w:line="240" w:lineRule="auto"/>
              <w:jc w:val="center"/>
              <w:rPr>
                <w:rFonts w:ascii="Calibri" w:eastAsia="Times New Roman" w:hAnsi="Calibri" w:cs="Calibri"/>
                <w:b/>
                <w:bCs/>
                <w:color w:val="auto"/>
                <w:sz w:val="24"/>
                <w:szCs w:val="24"/>
                <w:lang w:val="es-DO" w:eastAsia="es-DO"/>
              </w:rPr>
            </w:pPr>
            <w:r w:rsidRPr="00345576">
              <w:rPr>
                <w:rFonts w:ascii="Calibri" w:eastAsia="Times New Roman" w:hAnsi="Calibri" w:cs="Calibri"/>
                <w:b/>
                <w:bCs/>
                <w:color w:val="auto"/>
                <w:sz w:val="24"/>
                <w:szCs w:val="24"/>
                <w:lang w:val="es-DO" w:eastAsia="es-DO"/>
              </w:rPr>
              <w:t>Total</w:t>
            </w:r>
          </w:p>
        </w:tc>
      </w:tr>
      <w:tr w:rsidR="00A52F85" w:rsidRPr="00345576" w:rsidTr="00CE425C">
        <w:trPr>
          <w:trHeight w:val="30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SINDROME GENETICO</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SHOCK SEPTICO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FALLO MULTIORGANICO</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HEMORRAGIA PULMONAR</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4</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PREMATURIDAD</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HEMORRAGIA INTRACRANEAL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OBITO FETAL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3</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AXFICIA  PERINATAL</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5</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BRONCOASPIRACION</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2</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left"/>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MUERTE SUBITA</w:t>
            </w:r>
          </w:p>
        </w:tc>
        <w:tc>
          <w:tcPr>
            <w:tcW w:w="1800" w:type="dxa"/>
            <w:tcBorders>
              <w:top w:val="nil"/>
              <w:left w:val="nil"/>
              <w:bottom w:val="single" w:sz="4" w:space="0" w:color="auto"/>
              <w:right w:val="single" w:sz="4" w:space="0" w:color="auto"/>
            </w:tcBorders>
            <w:shd w:val="clear" w:color="auto" w:fill="auto"/>
            <w:noWrap/>
            <w:vAlign w:val="bottom"/>
            <w:hideMark/>
          </w:tcPr>
          <w:p w:rsidR="00A52F85" w:rsidRPr="00345576" w:rsidRDefault="00A52F85" w:rsidP="00CE425C">
            <w:pPr>
              <w:spacing w:after="0" w:line="240" w:lineRule="auto"/>
              <w:jc w:val="center"/>
              <w:rPr>
                <w:rFonts w:ascii="Calibri" w:eastAsia="Times New Roman" w:hAnsi="Calibri" w:cs="Calibri"/>
                <w:color w:val="000000"/>
                <w:sz w:val="22"/>
                <w:lang w:val="es-DO" w:eastAsia="es-DO"/>
              </w:rPr>
            </w:pPr>
            <w:r w:rsidRPr="00345576">
              <w:rPr>
                <w:rFonts w:ascii="Calibri" w:eastAsia="Times New Roman" w:hAnsi="Calibri" w:cs="Calibri"/>
                <w:color w:val="000000"/>
                <w:sz w:val="22"/>
                <w:lang w:val="es-DO" w:eastAsia="es-DO"/>
              </w:rPr>
              <w:t>1</w:t>
            </w:r>
          </w:p>
        </w:tc>
      </w:tr>
      <w:tr w:rsidR="00A52F85" w:rsidRPr="00345576" w:rsidTr="00CE425C">
        <w:trPr>
          <w:trHeight w:val="300"/>
        </w:trPr>
        <w:tc>
          <w:tcPr>
            <w:tcW w:w="4960" w:type="dxa"/>
            <w:tcBorders>
              <w:top w:val="nil"/>
              <w:left w:val="single" w:sz="4" w:space="0" w:color="auto"/>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left"/>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TOTAL</w:t>
            </w:r>
          </w:p>
        </w:tc>
        <w:tc>
          <w:tcPr>
            <w:tcW w:w="1800" w:type="dxa"/>
            <w:tcBorders>
              <w:top w:val="nil"/>
              <w:left w:val="nil"/>
              <w:bottom w:val="single" w:sz="4" w:space="0" w:color="auto"/>
              <w:right w:val="single" w:sz="4" w:space="0" w:color="auto"/>
            </w:tcBorders>
            <w:shd w:val="clear" w:color="000000" w:fill="FFF2CC"/>
            <w:noWrap/>
            <w:vAlign w:val="bottom"/>
            <w:hideMark/>
          </w:tcPr>
          <w:p w:rsidR="00A52F85" w:rsidRPr="00345576" w:rsidRDefault="00A52F85" w:rsidP="00CE425C">
            <w:pPr>
              <w:spacing w:after="0" w:line="240" w:lineRule="auto"/>
              <w:jc w:val="center"/>
              <w:rPr>
                <w:rFonts w:ascii="Calibri" w:eastAsia="Times New Roman" w:hAnsi="Calibri" w:cs="Calibri"/>
                <w:b/>
                <w:bCs/>
                <w:color w:val="000000"/>
                <w:sz w:val="22"/>
                <w:lang w:val="es-DO" w:eastAsia="es-DO"/>
              </w:rPr>
            </w:pPr>
            <w:r w:rsidRPr="00345576">
              <w:rPr>
                <w:rFonts w:ascii="Calibri" w:eastAsia="Times New Roman" w:hAnsi="Calibri" w:cs="Calibri"/>
                <w:b/>
                <w:bCs/>
                <w:color w:val="000000"/>
                <w:sz w:val="22"/>
                <w:lang w:val="es-DO" w:eastAsia="es-DO"/>
              </w:rPr>
              <w:t>27</w:t>
            </w:r>
          </w:p>
        </w:tc>
      </w:tr>
    </w:tbl>
    <w:p w:rsidR="00A52F85" w:rsidRPr="00345576" w:rsidRDefault="00A52F85" w:rsidP="00A52F85">
      <w:pPr>
        <w:tabs>
          <w:tab w:val="left" w:pos="1323"/>
        </w:tabs>
        <w:rPr>
          <w:lang w:val="es-DO"/>
        </w:rPr>
      </w:pPr>
      <w:r w:rsidRPr="00345576">
        <w:rPr>
          <w:noProof/>
          <w:lang w:val="es-DO" w:eastAsia="es-DO"/>
        </w:rPr>
        <w:lastRenderedPageBreak/>
        <w:drawing>
          <wp:inline distT="0" distB="0" distL="0" distR="0">
            <wp:extent cx="5610225" cy="2609850"/>
            <wp:effectExtent l="0" t="0" r="0"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2F85" w:rsidRPr="00345576" w:rsidRDefault="00A52F85" w:rsidP="00A52F85">
      <w:pPr>
        <w:tabs>
          <w:tab w:val="left" w:pos="1323"/>
        </w:tabs>
        <w:rPr>
          <w:rFonts w:ascii="Times New Roman" w:hAnsi="Times New Roman"/>
          <w:sz w:val="24"/>
          <w:szCs w:val="24"/>
          <w:lang w:val="es-DO"/>
        </w:rPr>
      </w:pPr>
    </w:p>
    <w:p w:rsidR="00A52F85" w:rsidRPr="00345576" w:rsidRDefault="00A52F85" w:rsidP="00A52F85">
      <w:pPr>
        <w:tabs>
          <w:tab w:val="left" w:pos="1323"/>
        </w:tabs>
        <w:rPr>
          <w:rFonts w:ascii="Times New Roman" w:hAnsi="Times New Roman"/>
          <w:sz w:val="24"/>
          <w:szCs w:val="24"/>
          <w:lang w:val="es-DO"/>
        </w:rPr>
      </w:pPr>
    </w:p>
    <w:p w:rsidR="00A52F85" w:rsidRPr="00F1749F" w:rsidRDefault="00A52F85" w:rsidP="00A52F85">
      <w:pPr>
        <w:pStyle w:val="Textonotasalpie"/>
        <w:numPr>
          <w:ilvl w:val="0"/>
          <w:numId w:val="8"/>
        </w:numPr>
        <w:ind w:left="0" w:hanging="426"/>
        <w:jc w:val="left"/>
        <w:rPr>
          <w:rFonts w:ascii="Arial" w:hAnsi="Arial" w:cs="Arial"/>
          <w:b/>
          <w:color w:val="auto"/>
          <w:sz w:val="23"/>
          <w:lang w:val="es-DO"/>
        </w:rPr>
      </w:pPr>
      <w:bookmarkStart w:id="28" w:name="_Toc87630119"/>
      <w:r w:rsidRPr="00F1749F">
        <w:rPr>
          <w:rFonts w:ascii="Arial" w:hAnsi="Arial" w:cs="Arial"/>
          <w:b/>
          <w:color w:val="auto"/>
          <w:sz w:val="23"/>
          <w:lang w:val="es-DO"/>
        </w:rPr>
        <w:t>Indicadores de calidad</w:t>
      </w:r>
      <w:bookmarkEnd w:id="28"/>
    </w:p>
    <w:p w:rsidR="00A52F85" w:rsidRPr="00F94D0E" w:rsidRDefault="00A52F85" w:rsidP="00A52F85">
      <w:pPr>
        <w:pStyle w:val="Textonotasalpie"/>
        <w:rPr>
          <w:rFonts w:ascii="Arial" w:hAnsi="Arial" w:cs="Arial"/>
          <w:color w:val="auto"/>
          <w:sz w:val="22"/>
          <w:lang w:val="es-DO"/>
        </w:rPr>
      </w:pPr>
      <w:r w:rsidRPr="00F94D0E">
        <w:rPr>
          <w:rFonts w:ascii="Arial" w:hAnsi="Arial" w:cs="Arial"/>
          <w:color w:val="auto"/>
          <w:sz w:val="22"/>
          <w:lang w:val="es-DO"/>
        </w:rPr>
        <w:t>Porcentaje de infecciones asociadas a la atención en salud</w:t>
      </w:r>
    </w:p>
    <w:tbl>
      <w:tblPr>
        <w:tblpPr w:leftFromText="141" w:rightFromText="141" w:vertAnchor="text" w:horzAnchor="margin" w:tblpXSpec="center" w:tblpY="243"/>
        <w:tblW w:w="11343" w:type="dxa"/>
        <w:tblCellMar>
          <w:left w:w="0" w:type="dxa"/>
          <w:right w:w="0" w:type="dxa"/>
        </w:tblCellMar>
        <w:tblLook w:val="0600" w:firstRow="0" w:lastRow="0" w:firstColumn="0" w:lastColumn="0" w:noHBand="1" w:noVBand="1"/>
      </w:tblPr>
      <w:tblGrid>
        <w:gridCol w:w="8363"/>
        <w:gridCol w:w="1418"/>
        <w:gridCol w:w="1562"/>
      </w:tblGrid>
      <w:tr w:rsidR="00A52F85" w:rsidRPr="00345576" w:rsidTr="00CE425C">
        <w:trPr>
          <w:trHeight w:val="913"/>
        </w:trPr>
        <w:tc>
          <w:tcPr>
            <w:tcW w:w="8363" w:type="dxa"/>
            <w:tcBorders>
              <w:top w:val="single" w:sz="8" w:space="0" w:color="FFFFFF"/>
              <w:left w:val="single" w:sz="8" w:space="0" w:color="FFFFFF"/>
              <w:bottom w:val="single" w:sz="24" w:space="0" w:color="FFFFFF"/>
              <w:right w:val="single" w:sz="8" w:space="0" w:color="FFFFFF"/>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Indicador</w:t>
            </w:r>
          </w:p>
        </w:tc>
        <w:tc>
          <w:tcPr>
            <w:tcW w:w="1418" w:type="dxa"/>
            <w:tcBorders>
              <w:top w:val="single" w:sz="8" w:space="0" w:color="FFFFFF"/>
              <w:left w:val="single" w:sz="8" w:space="0" w:color="FFFFFF"/>
              <w:bottom w:val="single" w:sz="24" w:space="0" w:color="FFFFFF"/>
              <w:right w:val="single" w:sz="8" w:space="0" w:color="FFFFFF"/>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 Ene-julio 2019</w:t>
            </w:r>
          </w:p>
        </w:tc>
        <w:tc>
          <w:tcPr>
            <w:tcW w:w="1562" w:type="dxa"/>
            <w:tcBorders>
              <w:top w:val="single" w:sz="8" w:space="0" w:color="FFFFFF"/>
              <w:left w:val="single" w:sz="8" w:space="0" w:color="FFFFFF"/>
              <w:bottom w:val="single" w:sz="24" w:space="0" w:color="FFFFFF"/>
              <w:right w:val="single" w:sz="8" w:space="0" w:color="FFFFFF"/>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 Ene-julio 2021</w:t>
            </w:r>
          </w:p>
        </w:tc>
      </w:tr>
      <w:tr w:rsidR="00A52F85" w:rsidRPr="00345576" w:rsidTr="00CE425C">
        <w:trPr>
          <w:trHeight w:val="633"/>
        </w:trPr>
        <w:tc>
          <w:tcPr>
            <w:tcW w:w="8363" w:type="dxa"/>
            <w:tcBorders>
              <w:top w:val="single" w:sz="24"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Neumonía asociada a ventilación mecánica (VM)</w:t>
            </w:r>
          </w:p>
        </w:tc>
        <w:tc>
          <w:tcPr>
            <w:tcW w:w="1418" w:type="dxa"/>
            <w:tcBorders>
              <w:top w:val="single" w:sz="24"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20.40%</w:t>
            </w:r>
          </w:p>
        </w:tc>
        <w:tc>
          <w:tcPr>
            <w:tcW w:w="1562" w:type="dxa"/>
            <w:tcBorders>
              <w:top w:val="single" w:sz="24"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0.75 %</w:t>
            </w:r>
          </w:p>
        </w:tc>
      </w:tr>
      <w:tr w:rsidR="00A52F85" w:rsidRPr="00345576" w:rsidTr="00CE425C">
        <w:trPr>
          <w:trHeight w:val="610"/>
        </w:trPr>
        <w:tc>
          <w:tcPr>
            <w:tcW w:w="8363"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Infección de tracto urinario asociado a cateterismo urinario permanente</w:t>
            </w:r>
          </w:p>
        </w:tc>
        <w:tc>
          <w:tcPr>
            <w:tcW w:w="1418"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0 %</w:t>
            </w:r>
          </w:p>
        </w:tc>
        <w:tc>
          <w:tcPr>
            <w:tcW w:w="1562"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0.23%</w:t>
            </w:r>
          </w:p>
        </w:tc>
      </w:tr>
      <w:tr w:rsidR="00A52F85" w:rsidRPr="00345576" w:rsidTr="00CE425C">
        <w:trPr>
          <w:trHeight w:val="675"/>
        </w:trPr>
        <w:tc>
          <w:tcPr>
            <w:tcW w:w="8363"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Bacteriemia asociada a catéter venoso central</w:t>
            </w:r>
          </w:p>
        </w:tc>
        <w:tc>
          <w:tcPr>
            <w:tcW w:w="1418"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0 %</w:t>
            </w:r>
          </w:p>
        </w:tc>
        <w:tc>
          <w:tcPr>
            <w:tcW w:w="1562"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0.43%</w:t>
            </w:r>
          </w:p>
        </w:tc>
      </w:tr>
      <w:tr w:rsidR="00A52F85" w:rsidRPr="00345576" w:rsidTr="00CE425C">
        <w:trPr>
          <w:trHeight w:val="585"/>
        </w:trPr>
        <w:tc>
          <w:tcPr>
            <w:tcW w:w="8363"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Infecciones en el Área quirúrgica (IAQ)</w:t>
            </w:r>
          </w:p>
        </w:tc>
        <w:tc>
          <w:tcPr>
            <w:tcW w:w="1418"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3.76%</w:t>
            </w:r>
          </w:p>
        </w:tc>
        <w:tc>
          <w:tcPr>
            <w:tcW w:w="1562"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1.14 %</w:t>
            </w:r>
          </w:p>
        </w:tc>
      </w:tr>
      <w:tr w:rsidR="00A52F85" w:rsidRPr="00345576" w:rsidTr="00CE425C">
        <w:trPr>
          <w:trHeight w:val="703"/>
        </w:trPr>
        <w:tc>
          <w:tcPr>
            <w:tcW w:w="8363"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 xml:space="preserve">Cirugía electiva de internamiento preoperatorio ≤ de 24 </w:t>
            </w:r>
            <w:proofErr w:type="spellStart"/>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hrs</w:t>
            </w:r>
            <w:proofErr w:type="spellEnd"/>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100 %</w:t>
            </w:r>
          </w:p>
        </w:tc>
        <w:tc>
          <w:tcPr>
            <w:tcW w:w="1562"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100 %</w:t>
            </w:r>
          </w:p>
        </w:tc>
      </w:tr>
      <w:tr w:rsidR="00A52F85" w:rsidRPr="00345576" w:rsidTr="00CE425C">
        <w:trPr>
          <w:trHeight w:val="585"/>
        </w:trPr>
        <w:tc>
          <w:tcPr>
            <w:tcW w:w="8363"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Antisepsia del campo operatorio</w:t>
            </w:r>
          </w:p>
        </w:tc>
        <w:tc>
          <w:tcPr>
            <w:tcW w:w="1418"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100 %</w:t>
            </w:r>
          </w:p>
        </w:tc>
        <w:tc>
          <w:tcPr>
            <w:tcW w:w="1562"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100 %</w:t>
            </w:r>
          </w:p>
        </w:tc>
      </w:tr>
      <w:tr w:rsidR="00A52F85" w:rsidRPr="00345576" w:rsidTr="00CE425C">
        <w:trPr>
          <w:trHeight w:val="585"/>
        </w:trPr>
        <w:tc>
          <w:tcPr>
            <w:tcW w:w="8363"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lastRenderedPageBreak/>
              <w:t xml:space="preserve">Profilaxis Antibiótica realizada hasta una hora antes de la incisión  </w:t>
            </w:r>
          </w:p>
        </w:tc>
        <w:tc>
          <w:tcPr>
            <w:tcW w:w="1418"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76.24 %</w:t>
            </w:r>
          </w:p>
        </w:tc>
        <w:tc>
          <w:tcPr>
            <w:tcW w:w="1562"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61.43 %</w:t>
            </w:r>
          </w:p>
        </w:tc>
      </w:tr>
      <w:tr w:rsidR="00A52F85" w:rsidRPr="00345576" w:rsidTr="00CE425C">
        <w:trPr>
          <w:trHeight w:val="585"/>
        </w:trPr>
        <w:tc>
          <w:tcPr>
            <w:tcW w:w="8363"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Proporción de endometritis postquirúrgica</w:t>
            </w:r>
          </w:p>
        </w:tc>
        <w:tc>
          <w:tcPr>
            <w:tcW w:w="1418"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0 %</w:t>
            </w:r>
          </w:p>
        </w:tc>
        <w:tc>
          <w:tcPr>
            <w:tcW w:w="1562" w:type="dxa"/>
            <w:tcBorders>
              <w:top w:val="single" w:sz="8" w:space="0" w:color="FFFFFF"/>
              <w:left w:val="single" w:sz="8" w:space="0" w:color="FFFFFF"/>
              <w:bottom w:val="single" w:sz="8" w:space="0" w:color="FFFFFF"/>
              <w:right w:val="single" w:sz="8" w:space="0" w:color="FFFFFF"/>
            </w:tcBorders>
            <w:shd w:val="clear" w:color="auto" w:fill="E7F0F8"/>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0 %</w:t>
            </w:r>
          </w:p>
        </w:tc>
      </w:tr>
      <w:tr w:rsidR="00A52F85" w:rsidRPr="00345576" w:rsidTr="00CE425C">
        <w:trPr>
          <w:trHeight w:val="585"/>
        </w:trPr>
        <w:tc>
          <w:tcPr>
            <w:tcW w:w="8363"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left"/>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Proporción de endometritis postparto</w:t>
            </w:r>
          </w:p>
        </w:tc>
        <w:tc>
          <w:tcPr>
            <w:tcW w:w="1418"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0 %</w:t>
            </w:r>
          </w:p>
        </w:tc>
        <w:tc>
          <w:tcPr>
            <w:tcW w:w="1562" w:type="dxa"/>
            <w:tcBorders>
              <w:top w:val="single" w:sz="8" w:space="0" w:color="FFFFFF"/>
              <w:left w:val="single" w:sz="8" w:space="0" w:color="FFFFFF"/>
              <w:bottom w:val="single" w:sz="8" w:space="0" w:color="FFFFFF"/>
              <w:right w:val="single" w:sz="8" w:space="0" w:color="FFFFFF"/>
            </w:tcBorders>
            <w:shd w:val="clear" w:color="auto" w:fill="CBDFF1"/>
            <w:tcMar>
              <w:top w:w="72" w:type="dxa"/>
              <w:left w:w="144" w:type="dxa"/>
              <w:bottom w:w="72" w:type="dxa"/>
              <w:right w:w="144" w:type="dxa"/>
            </w:tcMar>
            <w:hideMark/>
          </w:tcPr>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0 %</w:t>
            </w:r>
          </w:p>
        </w:tc>
      </w:tr>
    </w:tbl>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345576" w:rsidRDefault="00A52F85" w:rsidP="00A52F85">
      <w:pPr>
        <w:pStyle w:val="NormalWeb"/>
        <w:rPr>
          <w:rFonts w:eastAsia="Calibri"/>
          <w:color w:val="767171"/>
          <w:spacing w:val="20"/>
          <w:lang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4764"/>
      </w:tblGrid>
      <w:tr w:rsidR="00A52F85" w:rsidRPr="00F94D0E" w:rsidTr="00CE425C">
        <w:tc>
          <w:tcPr>
            <w:tcW w:w="3379" w:type="dxa"/>
            <w:shd w:val="clear" w:color="auto" w:fill="2E74B5"/>
          </w:tcPr>
          <w:p w:rsidR="00A52F85" w:rsidRPr="00F94D0E" w:rsidRDefault="00A52F85" w:rsidP="00CE425C">
            <w:pPr>
              <w:jc w:val="center"/>
              <w:rPr>
                <w:rFonts w:ascii="Arial" w:hAnsi="Arial" w:cs="Arial"/>
                <w:b/>
                <w:color w:val="auto"/>
                <w:spacing w:val="20"/>
                <w:sz w:val="22"/>
                <w:szCs w:val="24"/>
                <w:lang w:val="es-DO"/>
              </w:rPr>
            </w:pPr>
            <w:r w:rsidRPr="00F94D0E">
              <w:rPr>
                <w:rFonts w:ascii="Arial" w:hAnsi="Arial" w:cs="Arial"/>
                <w:b/>
                <w:color w:val="auto"/>
                <w:spacing w:val="20"/>
                <w:sz w:val="22"/>
                <w:szCs w:val="24"/>
                <w:lang w:val="es-DO"/>
              </w:rPr>
              <w:t>Eventos</w:t>
            </w:r>
          </w:p>
          <w:p w:rsidR="00A52F85" w:rsidRPr="00F94D0E" w:rsidRDefault="00A52F85" w:rsidP="00CE425C">
            <w:pPr>
              <w:jc w:val="center"/>
              <w:rPr>
                <w:rFonts w:ascii="Arial" w:hAnsi="Arial" w:cs="Arial"/>
                <w:b/>
                <w:color w:val="auto"/>
                <w:spacing w:val="20"/>
                <w:sz w:val="22"/>
                <w:szCs w:val="24"/>
                <w:lang w:val="es-DO"/>
              </w:rPr>
            </w:pPr>
          </w:p>
        </w:tc>
        <w:tc>
          <w:tcPr>
            <w:tcW w:w="4764" w:type="dxa"/>
            <w:shd w:val="clear" w:color="auto" w:fill="2E74B5"/>
          </w:tcPr>
          <w:p w:rsidR="00A52F85" w:rsidRPr="00F94D0E" w:rsidRDefault="00A52F85" w:rsidP="00CE425C">
            <w:pPr>
              <w:jc w:val="center"/>
              <w:rPr>
                <w:rFonts w:ascii="Arial" w:hAnsi="Arial" w:cs="Arial"/>
                <w:b/>
                <w:color w:val="auto"/>
                <w:spacing w:val="20"/>
                <w:sz w:val="22"/>
                <w:szCs w:val="24"/>
                <w:lang w:val="es-DO"/>
              </w:rPr>
            </w:pPr>
            <w:r w:rsidRPr="00F94D0E">
              <w:rPr>
                <w:rFonts w:ascii="Arial" w:hAnsi="Arial" w:cs="Arial"/>
                <w:b/>
                <w:color w:val="auto"/>
                <w:spacing w:val="20"/>
                <w:sz w:val="22"/>
                <w:szCs w:val="24"/>
                <w:lang w:val="es-DO"/>
              </w:rPr>
              <w:t>Casos y Tasas</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Nacidos vivos</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2,504</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Nacidos Muertos</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27</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Fallecidos antes de las 48 horas</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39</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Fallecidos después de las 48 horas</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320</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Total de Ingresos</w:t>
            </w:r>
          </w:p>
          <w:p w:rsidR="00A52F85" w:rsidRPr="00F94D0E" w:rsidRDefault="00A52F85" w:rsidP="00CE425C">
            <w:pPr>
              <w:jc w:val="left"/>
              <w:rPr>
                <w:rFonts w:ascii="Arial" w:hAnsi="Arial" w:cs="Arial"/>
                <w:color w:val="auto"/>
                <w:spacing w:val="20"/>
                <w:sz w:val="22"/>
                <w:szCs w:val="24"/>
                <w:lang w:val="es-DO"/>
              </w:rPr>
            </w:pP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8534</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Total de Egresos</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7,365 + 359 = 7,724</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Tasa de Mortalidad General</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359/ 8534x 1000 = 42.21 por cada 1000 ingresos tienen la probabilidad de morir</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Tasa de Mortalidad intrahospitalaria</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320/7724 x 1000 = 41.42 por cada mil egresos tienen la probabilidad de morir</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Tasa de Mortalidad Materna</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7MM/2504 NV x 1000  = 2.79 por mil nacidos vivos</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Tasa de Mortalidad Neonatal</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26 MN/2504NV x 1000 = 10.38 por mil nacidos vivos</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Tasa de Mortalidad Infantil</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26 /2504NV x 1000 = 10.38 por mil nacidos vivos</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lastRenderedPageBreak/>
              <w:t>Mortalidad en Edad Reproductiva</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52</w:t>
            </w:r>
          </w:p>
        </w:tc>
      </w:tr>
      <w:tr w:rsidR="00A52F85" w:rsidRPr="00F94D0E" w:rsidTr="00CE425C">
        <w:tc>
          <w:tcPr>
            <w:tcW w:w="3379"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Morbilidad Materna Extrema (MME)</w:t>
            </w:r>
          </w:p>
        </w:tc>
        <w:tc>
          <w:tcPr>
            <w:tcW w:w="4764" w:type="dxa"/>
            <w:shd w:val="clear" w:color="auto" w:fill="auto"/>
          </w:tcPr>
          <w:p w:rsidR="00A52F85" w:rsidRPr="00F94D0E" w:rsidRDefault="00A52F85" w:rsidP="00CE425C">
            <w:pPr>
              <w:jc w:val="left"/>
              <w:rPr>
                <w:rFonts w:ascii="Arial" w:hAnsi="Arial" w:cs="Arial"/>
                <w:color w:val="auto"/>
                <w:spacing w:val="20"/>
                <w:sz w:val="22"/>
                <w:szCs w:val="24"/>
                <w:lang w:val="es-DO"/>
              </w:rPr>
            </w:pPr>
            <w:r w:rsidRPr="00F94D0E">
              <w:rPr>
                <w:rFonts w:ascii="Arial" w:hAnsi="Arial" w:cs="Arial"/>
                <w:color w:val="auto"/>
                <w:spacing w:val="20"/>
                <w:sz w:val="22"/>
                <w:szCs w:val="24"/>
                <w:lang w:val="es-DO"/>
              </w:rPr>
              <w:t>30</w:t>
            </w:r>
          </w:p>
        </w:tc>
      </w:tr>
    </w:tbl>
    <w:p w:rsidR="00A52F85" w:rsidRPr="00757189" w:rsidRDefault="00A52F85" w:rsidP="00A52F85">
      <w:pPr>
        <w:jc w:val="left"/>
        <w:rPr>
          <w:rFonts w:ascii="Arial" w:eastAsia="Times New Roman" w:hAnsi="Arial" w:cs="Arial"/>
          <w:color w:val="auto"/>
          <w:szCs w:val="24"/>
          <w:lang w:val="es-DO" w:eastAsia="es-DO"/>
        </w:rPr>
      </w:pPr>
      <w:r w:rsidRPr="00757189">
        <w:rPr>
          <w:rFonts w:ascii="Arial" w:eastAsia="Times New Roman" w:hAnsi="Arial" w:cs="Arial"/>
          <w:color w:val="auto"/>
          <w:szCs w:val="24"/>
          <w:lang w:val="es-DO" w:eastAsia="es-DO"/>
        </w:rPr>
        <w:t>Lecturas NV= Nacidos Vivos MME= Morbilidad Materna Extrema MN= Muerte Neonatal NM= Nacidos Muertos</w:t>
      </w:r>
    </w:p>
    <w:p w:rsidR="00A52F85" w:rsidRPr="00F94D0E" w:rsidRDefault="00A52F85" w:rsidP="00A52F85">
      <w:pPr>
        <w:pStyle w:val="Textonotasalpie"/>
        <w:numPr>
          <w:ilvl w:val="0"/>
          <w:numId w:val="8"/>
        </w:numPr>
        <w:ind w:left="0" w:hanging="426"/>
        <w:jc w:val="left"/>
        <w:rPr>
          <w:rFonts w:ascii="Arial" w:hAnsi="Arial" w:cs="Arial"/>
          <w:color w:val="auto"/>
          <w:sz w:val="22"/>
          <w:lang w:val="es-DO"/>
        </w:rPr>
      </w:pPr>
      <w:r w:rsidRPr="00F94D0E">
        <w:rPr>
          <w:rFonts w:ascii="Arial" w:hAnsi="Arial" w:cs="Arial"/>
          <w:color w:val="auto"/>
          <w:sz w:val="22"/>
          <w:lang w:val="es-DO"/>
        </w:rPr>
        <w:t>Infecciones Asociadas a la Atención en la Salud UCI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4677"/>
      </w:tblGrid>
      <w:tr w:rsidR="00A52F85" w:rsidRPr="00757189" w:rsidTr="00CE425C">
        <w:trPr>
          <w:trHeight w:val="725"/>
        </w:trPr>
        <w:tc>
          <w:tcPr>
            <w:tcW w:w="2830" w:type="dxa"/>
            <w:shd w:val="clear" w:color="auto" w:fill="2E74B5"/>
          </w:tcPr>
          <w:p w:rsidR="00A52F85" w:rsidRPr="00757189" w:rsidRDefault="00A52F85" w:rsidP="00CE425C">
            <w:pPr>
              <w:jc w:val="left"/>
              <w:rPr>
                <w:rFonts w:ascii="Arial" w:eastAsia="Times New Roman" w:hAnsi="Arial" w:cs="Arial"/>
                <w:b/>
                <w:color w:val="auto"/>
                <w:sz w:val="28"/>
                <w:szCs w:val="24"/>
                <w:lang w:val="es-DO" w:eastAsia="es-DO"/>
              </w:rPr>
            </w:pPr>
            <w:r w:rsidRPr="00757189">
              <w:rPr>
                <w:rFonts w:ascii="Arial" w:eastAsia="Times New Roman" w:hAnsi="Arial" w:cs="Arial"/>
                <w:b/>
                <w:color w:val="auto"/>
                <w:sz w:val="28"/>
                <w:szCs w:val="24"/>
                <w:lang w:val="es-DO" w:eastAsia="es-DO"/>
              </w:rPr>
              <w:t>Infecciones</w:t>
            </w:r>
          </w:p>
        </w:tc>
        <w:tc>
          <w:tcPr>
            <w:tcW w:w="1560" w:type="dxa"/>
            <w:shd w:val="clear" w:color="auto" w:fill="2E74B5"/>
          </w:tcPr>
          <w:p w:rsidR="00A52F85" w:rsidRPr="00757189" w:rsidRDefault="00A52F85" w:rsidP="00CE425C">
            <w:pPr>
              <w:jc w:val="left"/>
              <w:rPr>
                <w:rFonts w:ascii="Arial" w:eastAsia="Times New Roman" w:hAnsi="Arial" w:cs="Arial"/>
                <w:b/>
                <w:color w:val="auto"/>
                <w:sz w:val="28"/>
                <w:szCs w:val="24"/>
                <w:lang w:val="es-DO" w:eastAsia="es-DO"/>
              </w:rPr>
            </w:pPr>
            <w:r w:rsidRPr="00757189">
              <w:rPr>
                <w:rFonts w:ascii="Arial" w:eastAsia="Times New Roman" w:hAnsi="Arial" w:cs="Arial"/>
                <w:b/>
                <w:color w:val="auto"/>
                <w:sz w:val="28"/>
                <w:szCs w:val="24"/>
                <w:lang w:val="es-DO" w:eastAsia="es-DO"/>
              </w:rPr>
              <w:t>Casos 2019</w:t>
            </w:r>
          </w:p>
          <w:p w:rsidR="00A52F85" w:rsidRPr="00757189" w:rsidRDefault="00A52F85" w:rsidP="00CE425C">
            <w:pPr>
              <w:jc w:val="left"/>
              <w:rPr>
                <w:rFonts w:ascii="Arial" w:eastAsia="Times New Roman" w:hAnsi="Arial" w:cs="Arial"/>
                <w:b/>
                <w:color w:val="auto"/>
                <w:sz w:val="28"/>
                <w:szCs w:val="24"/>
                <w:lang w:val="es-DO" w:eastAsia="es-DO"/>
              </w:rPr>
            </w:pPr>
          </w:p>
        </w:tc>
        <w:tc>
          <w:tcPr>
            <w:tcW w:w="4677" w:type="dxa"/>
            <w:shd w:val="clear" w:color="auto" w:fill="2E74B5"/>
          </w:tcPr>
          <w:p w:rsidR="00A52F85" w:rsidRPr="00757189" w:rsidRDefault="00A52F85" w:rsidP="00CE425C">
            <w:pPr>
              <w:jc w:val="left"/>
              <w:rPr>
                <w:rFonts w:ascii="Arial" w:eastAsia="Times New Roman" w:hAnsi="Arial" w:cs="Arial"/>
                <w:b/>
                <w:color w:val="auto"/>
                <w:sz w:val="28"/>
                <w:szCs w:val="24"/>
                <w:lang w:val="es-DO" w:eastAsia="es-DO"/>
              </w:rPr>
            </w:pPr>
            <w:r w:rsidRPr="00757189">
              <w:rPr>
                <w:rFonts w:ascii="Arial" w:eastAsia="Times New Roman" w:hAnsi="Arial" w:cs="Arial"/>
                <w:b/>
                <w:color w:val="auto"/>
                <w:sz w:val="28"/>
                <w:szCs w:val="24"/>
                <w:lang w:val="es-DO" w:eastAsia="es-DO"/>
              </w:rPr>
              <w:t>Tasas</w:t>
            </w:r>
          </w:p>
        </w:tc>
      </w:tr>
      <w:tr w:rsidR="00A52F85" w:rsidRPr="00757189" w:rsidTr="00CE425C">
        <w:tc>
          <w:tcPr>
            <w:tcW w:w="2830"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Neumonías Asociadas al  Ventilador</w:t>
            </w:r>
          </w:p>
        </w:tc>
        <w:tc>
          <w:tcPr>
            <w:tcW w:w="1560"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0</w:t>
            </w:r>
          </w:p>
        </w:tc>
        <w:tc>
          <w:tcPr>
            <w:tcW w:w="467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0/420 DV x 1000 = 0 se infectan  por  mil días ventilador</w:t>
            </w:r>
          </w:p>
        </w:tc>
      </w:tr>
      <w:tr w:rsidR="00A52F85" w:rsidRPr="00757189" w:rsidTr="00CE425C">
        <w:tc>
          <w:tcPr>
            <w:tcW w:w="2830" w:type="dxa"/>
            <w:shd w:val="clear" w:color="auto" w:fill="auto"/>
          </w:tcPr>
          <w:p w:rsidR="00A52F85" w:rsidRPr="00757189" w:rsidRDefault="00A52F85" w:rsidP="00CE425C">
            <w:pPr>
              <w:jc w:val="left"/>
              <w:rPr>
                <w:rFonts w:ascii="Arial" w:hAnsi="Arial" w:cs="Arial"/>
                <w:color w:val="auto"/>
                <w:spacing w:val="20"/>
                <w:sz w:val="24"/>
                <w:szCs w:val="24"/>
                <w:lang w:val="es-DO"/>
              </w:rPr>
            </w:pPr>
            <w:proofErr w:type="spellStart"/>
            <w:r w:rsidRPr="00757189">
              <w:rPr>
                <w:rFonts w:ascii="Arial" w:hAnsi="Arial" w:cs="Arial"/>
                <w:color w:val="auto"/>
                <w:spacing w:val="20"/>
                <w:sz w:val="24"/>
                <w:szCs w:val="24"/>
                <w:lang w:val="es-DO"/>
              </w:rPr>
              <w:t>Bacteremia</w:t>
            </w:r>
            <w:proofErr w:type="spellEnd"/>
            <w:r w:rsidRPr="00757189">
              <w:rPr>
                <w:rFonts w:ascii="Arial" w:hAnsi="Arial" w:cs="Arial"/>
                <w:color w:val="auto"/>
                <w:spacing w:val="20"/>
                <w:sz w:val="24"/>
                <w:szCs w:val="24"/>
                <w:lang w:val="es-DO"/>
              </w:rPr>
              <w:t xml:space="preserve"> por Catéter</w:t>
            </w:r>
          </w:p>
          <w:p w:rsidR="00A52F85" w:rsidRPr="00757189" w:rsidRDefault="00A52F85" w:rsidP="00CE425C">
            <w:pPr>
              <w:jc w:val="left"/>
              <w:rPr>
                <w:rFonts w:ascii="Arial" w:hAnsi="Arial" w:cs="Arial"/>
                <w:color w:val="auto"/>
                <w:spacing w:val="20"/>
                <w:sz w:val="24"/>
                <w:szCs w:val="24"/>
                <w:lang w:val="es-DO"/>
              </w:rPr>
            </w:pPr>
          </w:p>
        </w:tc>
        <w:tc>
          <w:tcPr>
            <w:tcW w:w="1560"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2</w:t>
            </w:r>
          </w:p>
        </w:tc>
        <w:tc>
          <w:tcPr>
            <w:tcW w:w="467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2/687 DC x 1000 = 2.91 infección por mil días catéter venosos central instalados</w:t>
            </w:r>
          </w:p>
        </w:tc>
      </w:tr>
      <w:tr w:rsidR="00A52F85" w:rsidRPr="00757189" w:rsidTr="00CE425C">
        <w:tc>
          <w:tcPr>
            <w:tcW w:w="2830"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Infección de vías Urinarias</w:t>
            </w:r>
          </w:p>
          <w:p w:rsidR="00A52F85" w:rsidRPr="00757189" w:rsidRDefault="00A52F85" w:rsidP="00CE425C">
            <w:pPr>
              <w:jc w:val="left"/>
              <w:rPr>
                <w:rFonts w:ascii="Arial" w:hAnsi="Arial" w:cs="Arial"/>
                <w:color w:val="auto"/>
                <w:spacing w:val="20"/>
                <w:sz w:val="24"/>
                <w:szCs w:val="24"/>
                <w:lang w:val="es-DO"/>
              </w:rPr>
            </w:pPr>
          </w:p>
        </w:tc>
        <w:tc>
          <w:tcPr>
            <w:tcW w:w="1560"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2</w:t>
            </w:r>
          </w:p>
        </w:tc>
        <w:tc>
          <w:tcPr>
            <w:tcW w:w="467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2/1400 DCU x 1000 =  1.42 se infectan  por mil días catéter urinario</w:t>
            </w:r>
          </w:p>
        </w:tc>
      </w:tr>
      <w:tr w:rsidR="00A52F85" w:rsidRPr="00757189" w:rsidTr="00CE425C">
        <w:tc>
          <w:tcPr>
            <w:tcW w:w="2830"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Infección sitio quirúrgico</w:t>
            </w:r>
          </w:p>
        </w:tc>
        <w:tc>
          <w:tcPr>
            <w:tcW w:w="1560"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46</w:t>
            </w:r>
          </w:p>
        </w:tc>
        <w:tc>
          <w:tcPr>
            <w:tcW w:w="467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46/3,068x1000 = 14.9 se infectan por cada mil procedimientos</w:t>
            </w:r>
          </w:p>
        </w:tc>
      </w:tr>
    </w:tbl>
    <w:p w:rsidR="00A52F85" w:rsidRPr="00757189" w:rsidRDefault="00A52F85" w:rsidP="00A52F85">
      <w:pPr>
        <w:jc w:val="left"/>
        <w:rPr>
          <w:rFonts w:ascii="Arial" w:eastAsia="Times New Roman" w:hAnsi="Arial" w:cs="Arial"/>
          <w:b/>
          <w:color w:val="auto"/>
          <w:sz w:val="28"/>
          <w:szCs w:val="24"/>
          <w:lang w:val="es-DO" w:eastAsia="es-DO"/>
        </w:rPr>
      </w:pPr>
    </w:p>
    <w:p w:rsidR="00A52F85" w:rsidRDefault="00A52F85" w:rsidP="00A52F85">
      <w:pPr>
        <w:jc w:val="left"/>
        <w:rPr>
          <w:rFonts w:ascii="Arial" w:eastAsia="Times New Roman" w:hAnsi="Arial" w:cs="Arial"/>
          <w:b/>
          <w:color w:val="auto"/>
          <w:sz w:val="28"/>
          <w:szCs w:val="24"/>
          <w:lang w:val="es-DO" w:eastAsia="es-DO"/>
        </w:rPr>
      </w:pPr>
    </w:p>
    <w:p w:rsidR="00A52F85" w:rsidRDefault="00A52F85" w:rsidP="00A52F85">
      <w:pPr>
        <w:jc w:val="left"/>
        <w:rPr>
          <w:rFonts w:ascii="Arial" w:eastAsia="Times New Roman" w:hAnsi="Arial" w:cs="Arial"/>
          <w:b/>
          <w:color w:val="auto"/>
          <w:sz w:val="28"/>
          <w:szCs w:val="24"/>
          <w:lang w:val="es-DO" w:eastAsia="es-DO"/>
        </w:rPr>
      </w:pPr>
    </w:p>
    <w:p w:rsidR="00A52F85" w:rsidRPr="00757189" w:rsidRDefault="00A52F85" w:rsidP="00A52F85">
      <w:pPr>
        <w:jc w:val="left"/>
        <w:rPr>
          <w:rFonts w:ascii="Arial" w:eastAsia="Times New Roman" w:hAnsi="Arial" w:cs="Arial"/>
          <w:b/>
          <w:color w:val="auto"/>
          <w:sz w:val="28"/>
          <w:szCs w:val="24"/>
          <w:lang w:val="es-DO" w:eastAsia="es-DO"/>
        </w:rPr>
      </w:pPr>
    </w:p>
    <w:p w:rsidR="00A52F85" w:rsidRPr="00F94D0E" w:rsidRDefault="00A52F85" w:rsidP="00A52F85">
      <w:pPr>
        <w:pStyle w:val="Textonotasalpie"/>
        <w:numPr>
          <w:ilvl w:val="0"/>
          <w:numId w:val="8"/>
        </w:numPr>
        <w:ind w:left="0" w:hanging="426"/>
        <w:jc w:val="left"/>
        <w:rPr>
          <w:rFonts w:ascii="Arial" w:hAnsi="Arial" w:cs="Arial"/>
          <w:color w:val="auto"/>
          <w:sz w:val="22"/>
          <w:lang w:val="es-DO"/>
        </w:rPr>
      </w:pPr>
      <w:r w:rsidRPr="00F94D0E">
        <w:rPr>
          <w:rFonts w:ascii="Arial" w:hAnsi="Arial" w:cs="Arial"/>
          <w:color w:val="auto"/>
          <w:sz w:val="22"/>
          <w:lang w:val="es-DO"/>
        </w:rPr>
        <w:t>Enfermedades de Transmisión Sexual</w:t>
      </w:r>
    </w:p>
    <w:p w:rsidR="00A52F85" w:rsidRPr="00757189" w:rsidRDefault="00A52F85" w:rsidP="00A52F85">
      <w:pPr>
        <w:jc w:val="left"/>
        <w:rPr>
          <w:rFonts w:ascii="Arial" w:hAnsi="Arial" w:cs="Arial"/>
          <w:color w:val="auto"/>
          <w:spacing w:val="20"/>
          <w:sz w:val="24"/>
          <w:szCs w:val="24"/>
          <w:lang w:val="es-D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402"/>
      </w:tblGrid>
      <w:tr w:rsidR="00A52F85" w:rsidRPr="00757189" w:rsidTr="00CE425C">
        <w:tc>
          <w:tcPr>
            <w:tcW w:w="4957" w:type="dxa"/>
            <w:shd w:val="clear" w:color="auto" w:fill="2E74B5"/>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Enfermedades</w:t>
            </w:r>
          </w:p>
          <w:p w:rsidR="00A52F85" w:rsidRPr="00757189" w:rsidRDefault="00A52F85" w:rsidP="00CE425C">
            <w:pPr>
              <w:jc w:val="left"/>
              <w:rPr>
                <w:rFonts w:ascii="Arial" w:hAnsi="Arial" w:cs="Arial"/>
                <w:color w:val="auto"/>
                <w:spacing w:val="20"/>
                <w:sz w:val="24"/>
                <w:szCs w:val="24"/>
                <w:lang w:val="es-DO"/>
              </w:rPr>
            </w:pPr>
          </w:p>
        </w:tc>
        <w:tc>
          <w:tcPr>
            <w:tcW w:w="3402" w:type="dxa"/>
            <w:shd w:val="clear" w:color="auto" w:fill="2E74B5"/>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Casos</w:t>
            </w:r>
          </w:p>
        </w:tc>
      </w:tr>
      <w:tr w:rsidR="00A52F85" w:rsidRPr="00757189" w:rsidTr="00CE425C">
        <w:tc>
          <w:tcPr>
            <w:tcW w:w="495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Infección por VIH (casos nuevos )</w:t>
            </w:r>
          </w:p>
        </w:tc>
        <w:tc>
          <w:tcPr>
            <w:tcW w:w="3402" w:type="dxa"/>
            <w:shd w:val="clear" w:color="auto" w:fill="auto"/>
          </w:tcPr>
          <w:p w:rsidR="00A52F85" w:rsidRPr="00757189" w:rsidRDefault="00A52F85" w:rsidP="00CE425C">
            <w:pPr>
              <w:tabs>
                <w:tab w:val="center" w:pos="1593"/>
              </w:tabs>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175</w:t>
            </w:r>
          </w:p>
        </w:tc>
      </w:tr>
      <w:tr w:rsidR="00A52F85" w:rsidRPr="00757189" w:rsidTr="00CE425C">
        <w:tc>
          <w:tcPr>
            <w:tcW w:w="495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lastRenderedPageBreak/>
              <w:t>Sífilis en otras edades</w:t>
            </w:r>
          </w:p>
        </w:tc>
        <w:tc>
          <w:tcPr>
            <w:tcW w:w="3402"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36</w:t>
            </w:r>
          </w:p>
        </w:tc>
      </w:tr>
      <w:tr w:rsidR="00A52F85" w:rsidRPr="00757189" w:rsidTr="00CE425C">
        <w:tc>
          <w:tcPr>
            <w:tcW w:w="495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Infección por hepatitis ‘’A’’ (casos nuevos )</w:t>
            </w:r>
          </w:p>
        </w:tc>
        <w:tc>
          <w:tcPr>
            <w:tcW w:w="3402"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0</w:t>
            </w:r>
          </w:p>
        </w:tc>
      </w:tr>
      <w:tr w:rsidR="00A52F85" w:rsidRPr="00757189" w:rsidTr="00CE425C">
        <w:tc>
          <w:tcPr>
            <w:tcW w:w="495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Infección por hepatitis ‘’B’’ (casos nuevos )</w:t>
            </w:r>
          </w:p>
        </w:tc>
        <w:tc>
          <w:tcPr>
            <w:tcW w:w="3402"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6</w:t>
            </w:r>
          </w:p>
        </w:tc>
      </w:tr>
      <w:tr w:rsidR="00A52F85" w:rsidRPr="00757189" w:rsidTr="00CE425C">
        <w:tc>
          <w:tcPr>
            <w:tcW w:w="4957"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Infección por hepatitis “C”  (casos nuevos )</w:t>
            </w:r>
          </w:p>
        </w:tc>
        <w:tc>
          <w:tcPr>
            <w:tcW w:w="3402" w:type="dxa"/>
            <w:shd w:val="clear" w:color="auto" w:fill="auto"/>
          </w:tcPr>
          <w:p w:rsidR="00A52F85" w:rsidRPr="00757189" w:rsidRDefault="00A52F85" w:rsidP="00CE425C">
            <w:pPr>
              <w:jc w:val="left"/>
              <w:rPr>
                <w:rFonts w:ascii="Arial" w:hAnsi="Arial" w:cs="Arial"/>
                <w:color w:val="auto"/>
                <w:spacing w:val="20"/>
                <w:sz w:val="24"/>
                <w:szCs w:val="24"/>
                <w:lang w:val="es-DO"/>
              </w:rPr>
            </w:pPr>
            <w:r w:rsidRPr="00757189">
              <w:rPr>
                <w:rFonts w:ascii="Arial" w:hAnsi="Arial" w:cs="Arial"/>
                <w:color w:val="auto"/>
                <w:spacing w:val="20"/>
                <w:sz w:val="24"/>
                <w:szCs w:val="24"/>
                <w:lang w:val="es-DO"/>
              </w:rPr>
              <w:t>5</w:t>
            </w:r>
          </w:p>
        </w:tc>
      </w:tr>
    </w:tbl>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F94D0E" w:rsidRDefault="00A52F85" w:rsidP="00A52F85">
      <w:pPr>
        <w:pStyle w:val="Textonotasalpie"/>
        <w:numPr>
          <w:ilvl w:val="0"/>
          <w:numId w:val="8"/>
        </w:numPr>
        <w:ind w:left="0" w:hanging="426"/>
        <w:jc w:val="left"/>
        <w:rPr>
          <w:rFonts w:ascii="Arial" w:hAnsi="Arial" w:cs="Arial"/>
          <w:color w:val="auto"/>
          <w:sz w:val="22"/>
          <w:lang w:val="es-DO"/>
        </w:rPr>
      </w:pPr>
      <w:r w:rsidRPr="00F94D0E">
        <w:rPr>
          <w:rFonts w:ascii="Arial" w:hAnsi="Arial" w:cs="Arial"/>
          <w:color w:val="auto"/>
          <w:sz w:val="22"/>
          <w:lang w:val="es-DO"/>
        </w:rPr>
        <w:t>Porcentaje de cirugías en el que se aplica correctamente la lista de verificación para la seguridad de la cirugía.</w:t>
      </w:r>
    </w:p>
    <w:tbl>
      <w:tblPr>
        <w:tblpPr w:leftFromText="141" w:rightFromText="141" w:vertAnchor="text" w:horzAnchor="margin" w:tblpXSpec="center" w:tblpY="143"/>
        <w:tblW w:w="9216" w:type="dxa"/>
        <w:tblCellMar>
          <w:left w:w="0" w:type="dxa"/>
          <w:right w:w="0" w:type="dxa"/>
        </w:tblCellMar>
        <w:tblLook w:val="0420" w:firstRow="1" w:lastRow="0" w:firstColumn="0" w:lastColumn="0" w:noHBand="0" w:noVBand="1"/>
      </w:tblPr>
      <w:tblGrid>
        <w:gridCol w:w="2075"/>
        <w:gridCol w:w="1944"/>
        <w:gridCol w:w="2878"/>
        <w:gridCol w:w="2319"/>
      </w:tblGrid>
      <w:tr w:rsidR="00A52F85" w:rsidRPr="00345576" w:rsidTr="00CE425C">
        <w:trPr>
          <w:trHeight w:val="1296"/>
        </w:trPr>
        <w:tc>
          <w:tcPr>
            <w:tcW w:w="2075" w:type="dxa"/>
            <w:tcBorders>
              <w:top w:val="single" w:sz="4" w:space="0" w:color="ED7D31"/>
              <w:left w:val="single" w:sz="4" w:space="0" w:color="ED7D31"/>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No. de procedimientos quirúrgicos realizados</w:t>
            </w:r>
          </w:p>
        </w:tc>
        <w:tc>
          <w:tcPr>
            <w:tcW w:w="1944"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No. de expedientes quirúrgicos  auditados</w:t>
            </w:r>
          </w:p>
        </w:tc>
        <w:tc>
          <w:tcPr>
            <w:tcW w:w="2878"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No. que poseen la lista de verificación de cirugías </w:t>
            </w:r>
          </w:p>
        </w:tc>
        <w:tc>
          <w:tcPr>
            <w:tcW w:w="2319" w:type="dxa"/>
            <w:tcBorders>
              <w:top w:val="single" w:sz="4" w:space="0" w:color="ED7D31"/>
              <w:left w:val="nil"/>
              <w:bottom w:val="single" w:sz="4" w:space="0" w:color="ED7D31"/>
              <w:right w:val="single" w:sz="4" w:space="0" w:color="ED7D31"/>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 Período </w:t>
            </w:r>
          </w:p>
          <w:p w:rsidR="00A52F85" w:rsidRPr="00345576" w:rsidRDefault="00A52F85" w:rsidP="00CE425C">
            <w:pPr>
              <w:spacing w:after="0" w:line="240" w:lineRule="auto"/>
              <w:jc w:val="center"/>
              <w:textAlignment w:val="baseline"/>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Ene-julio 2019</w:t>
            </w:r>
          </w:p>
        </w:tc>
      </w:tr>
      <w:tr w:rsidR="00A52F85" w:rsidRPr="00345576" w:rsidTr="00CE425C">
        <w:trPr>
          <w:trHeight w:val="446"/>
        </w:trPr>
        <w:tc>
          <w:tcPr>
            <w:tcW w:w="207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1,301</w:t>
            </w:r>
          </w:p>
        </w:tc>
        <w:tc>
          <w:tcPr>
            <w:tcW w:w="1944"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1,301</w:t>
            </w:r>
          </w:p>
        </w:tc>
        <w:tc>
          <w:tcPr>
            <w:tcW w:w="2878"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1,250</w:t>
            </w:r>
          </w:p>
        </w:tc>
        <w:tc>
          <w:tcPr>
            <w:tcW w:w="2319"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96.07%</w:t>
            </w:r>
          </w:p>
        </w:tc>
      </w:tr>
    </w:tbl>
    <w:p w:rsidR="00A52F85" w:rsidRPr="00345576" w:rsidRDefault="00A52F85" w:rsidP="00A52F85">
      <w:pPr>
        <w:spacing w:line="276" w:lineRule="auto"/>
        <w:jc w:val="left"/>
        <w:rPr>
          <w:rFonts w:ascii="Arial" w:hAnsi="Arial" w:cs="Arial"/>
          <w:color w:val="auto"/>
          <w:spacing w:val="20"/>
          <w:sz w:val="24"/>
          <w:szCs w:val="24"/>
          <w:lang w:val="es-DO"/>
        </w:rPr>
      </w:pPr>
    </w:p>
    <w:tbl>
      <w:tblPr>
        <w:tblpPr w:leftFromText="141" w:rightFromText="141" w:vertAnchor="text" w:horzAnchor="page" w:tblpX="1629" w:tblpY="279"/>
        <w:tblW w:w="8927" w:type="dxa"/>
        <w:tblCellMar>
          <w:left w:w="0" w:type="dxa"/>
          <w:right w:w="0" w:type="dxa"/>
        </w:tblCellMar>
        <w:tblLook w:val="0420" w:firstRow="1" w:lastRow="0" w:firstColumn="0" w:lastColumn="0" w:noHBand="0" w:noVBand="1"/>
      </w:tblPr>
      <w:tblGrid>
        <w:gridCol w:w="2075"/>
        <w:gridCol w:w="2186"/>
        <w:gridCol w:w="2425"/>
        <w:gridCol w:w="2241"/>
      </w:tblGrid>
      <w:tr w:rsidR="00A52F85" w:rsidRPr="00345576" w:rsidTr="00CE425C">
        <w:trPr>
          <w:trHeight w:val="1325"/>
        </w:trPr>
        <w:tc>
          <w:tcPr>
            <w:tcW w:w="1790" w:type="dxa"/>
            <w:tcBorders>
              <w:top w:val="single" w:sz="4" w:space="0" w:color="ED7D31"/>
              <w:left w:val="single" w:sz="4" w:space="0" w:color="ED7D31"/>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No. de procedimientos quirúrgicos realizados</w:t>
            </w:r>
          </w:p>
        </w:tc>
        <w:tc>
          <w:tcPr>
            <w:tcW w:w="2248"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No. de expedientes quirúrgicos  auditados</w:t>
            </w:r>
          </w:p>
        </w:tc>
        <w:tc>
          <w:tcPr>
            <w:tcW w:w="2521"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No. que poseen la lista de verificación de cirugías </w:t>
            </w:r>
          </w:p>
        </w:tc>
        <w:tc>
          <w:tcPr>
            <w:tcW w:w="2368" w:type="dxa"/>
            <w:tcBorders>
              <w:top w:val="single" w:sz="4" w:space="0" w:color="ED7D31"/>
              <w:left w:val="nil"/>
              <w:bottom w:val="single" w:sz="4" w:space="0" w:color="ED7D31"/>
              <w:right w:val="single" w:sz="4" w:space="0" w:color="ED7D31"/>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Período</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 Ene-julio 2021</w:t>
            </w:r>
          </w:p>
        </w:tc>
      </w:tr>
      <w:tr w:rsidR="00A52F85" w:rsidRPr="00345576" w:rsidTr="00CE425C">
        <w:trPr>
          <w:trHeight w:val="425"/>
        </w:trPr>
        <w:tc>
          <w:tcPr>
            <w:tcW w:w="1790"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2,178</w:t>
            </w:r>
          </w:p>
        </w:tc>
        <w:tc>
          <w:tcPr>
            <w:tcW w:w="2248"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2,178</w:t>
            </w:r>
          </w:p>
        </w:tc>
        <w:tc>
          <w:tcPr>
            <w:tcW w:w="252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2,133</w:t>
            </w:r>
          </w:p>
        </w:tc>
        <w:tc>
          <w:tcPr>
            <w:tcW w:w="2368"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97,93%</w:t>
            </w:r>
          </w:p>
        </w:tc>
      </w:tr>
    </w:tbl>
    <w:p w:rsidR="00A52F85" w:rsidRDefault="00A52F85" w:rsidP="00A52F85">
      <w:pPr>
        <w:spacing w:line="276" w:lineRule="auto"/>
        <w:jc w:val="left"/>
        <w:rPr>
          <w:rFonts w:ascii="Arial" w:hAnsi="Arial" w:cs="Arial"/>
          <w:color w:val="auto"/>
          <w:spacing w:val="20"/>
          <w:sz w:val="24"/>
          <w:szCs w:val="24"/>
          <w:lang w:val="es-DO"/>
        </w:rPr>
      </w:pPr>
    </w:p>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F94D0E" w:rsidRDefault="00A52F85" w:rsidP="00A52F85">
      <w:pPr>
        <w:pStyle w:val="Textonotasalpie"/>
        <w:numPr>
          <w:ilvl w:val="0"/>
          <w:numId w:val="8"/>
        </w:numPr>
        <w:ind w:left="0" w:hanging="426"/>
        <w:jc w:val="left"/>
        <w:rPr>
          <w:rFonts w:ascii="Arial" w:hAnsi="Arial" w:cs="Arial"/>
          <w:color w:val="auto"/>
          <w:sz w:val="22"/>
          <w:lang w:val="es-DO"/>
        </w:rPr>
      </w:pPr>
      <w:r w:rsidRPr="00F94D0E">
        <w:rPr>
          <w:rFonts w:ascii="Arial" w:hAnsi="Arial" w:cs="Arial"/>
          <w:color w:val="auto"/>
          <w:sz w:val="22"/>
          <w:lang w:val="es-DO"/>
        </w:rPr>
        <w:t>Porcentaje de expedientes clínicos que cumplen con la Norma Nacional de Expediente Clínico en cuanto a su organización y contenido.</w:t>
      </w:r>
    </w:p>
    <w:tbl>
      <w:tblPr>
        <w:tblpPr w:leftFromText="141" w:rightFromText="141" w:vertAnchor="text" w:horzAnchor="margin" w:tblpXSpec="center" w:tblpY="337"/>
        <w:tblW w:w="9941" w:type="dxa"/>
        <w:tblCellMar>
          <w:left w:w="0" w:type="dxa"/>
          <w:right w:w="0" w:type="dxa"/>
        </w:tblCellMar>
        <w:tblLook w:val="0420" w:firstRow="1" w:lastRow="0" w:firstColumn="0" w:lastColumn="0" w:noHBand="0" w:noVBand="1"/>
      </w:tblPr>
      <w:tblGrid>
        <w:gridCol w:w="2410"/>
        <w:gridCol w:w="2835"/>
        <w:gridCol w:w="2470"/>
        <w:gridCol w:w="2226"/>
      </w:tblGrid>
      <w:tr w:rsidR="00A52F85" w:rsidRPr="00345576" w:rsidTr="00CE425C">
        <w:trPr>
          <w:trHeight w:val="1680"/>
        </w:trPr>
        <w:tc>
          <w:tcPr>
            <w:tcW w:w="2410" w:type="dxa"/>
            <w:tcBorders>
              <w:top w:val="single" w:sz="4" w:space="0" w:color="ED7D31"/>
              <w:left w:val="single" w:sz="4" w:space="0" w:color="ED7D31"/>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lastRenderedPageBreak/>
              <w:t xml:space="preserve">No. de </w:t>
            </w:r>
            <w:proofErr w:type="spellStart"/>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expdtes</w:t>
            </w:r>
            <w:proofErr w:type="spellEnd"/>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realizados</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Período Ene-julio 2019</w:t>
            </w:r>
          </w:p>
        </w:tc>
        <w:tc>
          <w:tcPr>
            <w:tcW w:w="2835"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No. de </w:t>
            </w:r>
            <w:proofErr w:type="spellStart"/>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expdtes</w:t>
            </w:r>
            <w:proofErr w:type="spellEnd"/>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auditados</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Período Ene-julio 2019</w:t>
            </w:r>
          </w:p>
        </w:tc>
        <w:tc>
          <w:tcPr>
            <w:tcW w:w="2470"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No. de </w:t>
            </w:r>
            <w:proofErr w:type="spellStart"/>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expdtes</w:t>
            </w:r>
            <w:proofErr w:type="spellEnd"/>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 que cumplen con las normas Período </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Ene-julio 2019</w:t>
            </w:r>
          </w:p>
        </w:tc>
        <w:tc>
          <w:tcPr>
            <w:tcW w:w="2226" w:type="dxa"/>
            <w:tcBorders>
              <w:top w:val="single" w:sz="4" w:space="0" w:color="ED7D31"/>
              <w:left w:val="nil"/>
              <w:bottom w:val="single" w:sz="4" w:space="0" w:color="ED7D31"/>
              <w:right w:val="single" w:sz="4" w:space="0" w:color="ED7D31"/>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Observaciones</w:t>
            </w:r>
          </w:p>
        </w:tc>
      </w:tr>
      <w:tr w:rsidR="00A52F85" w:rsidRPr="00345576" w:rsidTr="00CE425C">
        <w:trPr>
          <w:trHeight w:val="757"/>
        </w:trPr>
        <w:tc>
          <w:tcPr>
            <w:tcW w:w="2410"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2,959</w:t>
            </w:r>
          </w:p>
        </w:tc>
        <w:tc>
          <w:tcPr>
            <w:tcW w:w="2835"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2,959</w:t>
            </w:r>
          </w:p>
        </w:tc>
        <w:tc>
          <w:tcPr>
            <w:tcW w:w="2470"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100 %</w:t>
            </w:r>
          </w:p>
        </w:tc>
        <w:tc>
          <w:tcPr>
            <w:tcW w:w="2226"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 xml:space="preserve">En cuanto a su organización </w:t>
            </w:r>
          </w:p>
        </w:tc>
      </w:tr>
    </w:tbl>
    <w:p w:rsidR="00A52F85" w:rsidRPr="00345576" w:rsidRDefault="00A52F85" w:rsidP="00A52F85">
      <w:pPr>
        <w:spacing w:line="276" w:lineRule="auto"/>
        <w:jc w:val="left"/>
        <w:rPr>
          <w:rFonts w:ascii="Arial" w:hAnsi="Arial" w:cs="Arial"/>
          <w:color w:val="auto"/>
          <w:spacing w:val="20"/>
          <w:sz w:val="24"/>
          <w:szCs w:val="24"/>
          <w:lang w:val="es-DO"/>
        </w:rPr>
      </w:pPr>
    </w:p>
    <w:tbl>
      <w:tblPr>
        <w:tblW w:w="9923" w:type="dxa"/>
        <w:tblInd w:w="-423" w:type="dxa"/>
        <w:tblCellMar>
          <w:left w:w="0" w:type="dxa"/>
          <w:right w:w="0" w:type="dxa"/>
        </w:tblCellMar>
        <w:tblLook w:val="0420" w:firstRow="1" w:lastRow="0" w:firstColumn="0" w:lastColumn="0" w:noHBand="0" w:noVBand="1"/>
      </w:tblPr>
      <w:tblGrid>
        <w:gridCol w:w="1463"/>
        <w:gridCol w:w="2114"/>
        <w:gridCol w:w="3408"/>
        <w:gridCol w:w="2938"/>
      </w:tblGrid>
      <w:tr w:rsidR="00A52F85" w:rsidRPr="00345576" w:rsidTr="00CE425C">
        <w:trPr>
          <w:trHeight w:val="1679"/>
        </w:trPr>
        <w:tc>
          <w:tcPr>
            <w:tcW w:w="1399" w:type="dxa"/>
            <w:tcBorders>
              <w:top w:val="single" w:sz="4" w:space="0" w:color="ED7D31"/>
              <w:left w:val="single" w:sz="4" w:space="0" w:color="ED7D31"/>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No. de </w:t>
            </w:r>
            <w:proofErr w:type="spellStart"/>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expdtes</w:t>
            </w:r>
            <w:proofErr w:type="spellEnd"/>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realizados</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Período Ene-julio 2021</w:t>
            </w:r>
          </w:p>
        </w:tc>
        <w:tc>
          <w:tcPr>
            <w:tcW w:w="2126"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No. de </w:t>
            </w:r>
            <w:proofErr w:type="spellStart"/>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expdtes</w:t>
            </w:r>
            <w:proofErr w:type="spellEnd"/>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auditados</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Período Ene-julio 2021</w:t>
            </w:r>
          </w:p>
        </w:tc>
        <w:tc>
          <w:tcPr>
            <w:tcW w:w="3444"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No. de </w:t>
            </w:r>
            <w:proofErr w:type="spellStart"/>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expdtes</w:t>
            </w:r>
            <w:proofErr w:type="spellEnd"/>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 que cumplen con las normas Período </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Ene-julio 2021</w:t>
            </w:r>
          </w:p>
        </w:tc>
        <w:tc>
          <w:tcPr>
            <w:tcW w:w="2954" w:type="dxa"/>
            <w:tcBorders>
              <w:top w:val="single" w:sz="4" w:space="0" w:color="ED7D31"/>
              <w:left w:val="nil"/>
              <w:bottom w:val="single" w:sz="4" w:space="0" w:color="ED7D31"/>
              <w:right w:val="single" w:sz="4" w:space="0" w:color="ED7D31"/>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Observaciones</w:t>
            </w:r>
          </w:p>
        </w:tc>
      </w:tr>
      <w:tr w:rsidR="00A52F85" w:rsidRPr="00345576" w:rsidTr="00CE425C">
        <w:trPr>
          <w:trHeight w:val="758"/>
        </w:trPr>
        <w:tc>
          <w:tcPr>
            <w:tcW w:w="1399"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6,259</w:t>
            </w:r>
          </w:p>
        </w:tc>
        <w:tc>
          <w:tcPr>
            <w:tcW w:w="2126"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6,259</w:t>
            </w:r>
          </w:p>
        </w:tc>
        <w:tc>
          <w:tcPr>
            <w:tcW w:w="3444"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100 %</w:t>
            </w:r>
          </w:p>
        </w:tc>
        <w:tc>
          <w:tcPr>
            <w:tcW w:w="295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 xml:space="preserve">En cuanto a su organización </w:t>
            </w:r>
          </w:p>
        </w:tc>
      </w:tr>
    </w:tbl>
    <w:p w:rsidR="00A52F85"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FD2F21" w:rsidRDefault="00A52F85" w:rsidP="00A52F85">
      <w:pPr>
        <w:spacing w:line="276" w:lineRule="auto"/>
        <w:jc w:val="left"/>
        <w:rPr>
          <w:rFonts w:ascii="Arial" w:hAnsi="Arial" w:cs="Arial"/>
          <w:color w:val="auto"/>
          <w:spacing w:val="20"/>
          <w:sz w:val="22"/>
          <w:szCs w:val="24"/>
          <w:lang w:val="es-DO"/>
        </w:rPr>
      </w:pPr>
    </w:p>
    <w:p w:rsidR="00A52F85" w:rsidRPr="00F94D0E" w:rsidRDefault="00A52F85" w:rsidP="00A52F85">
      <w:pPr>
        <w:pStyle w:val="Textonotasalpie"/>
        <w:numPr>
          <w:ilvl w:val="0"/>
          <w:numId w:val="8"/>
        </w:numPr>
        <w:ind w:left="0" w:hanging="426"/>
        <w:jc w:val="left"/>
        <w:rPr>
          <w:rFonts w:ascii="Arial" w:hAnsi="Arial" w:cs="Arial"/>
          <w:color w:val="auto"/>
          <w:sz w:val="22"/>
          <w:lang w:val="es-DO"/>
        </w:rPr>
      </w:pPr>
      <w:r w:rsidRPr="00F94D0E">
        <w:rPr>
          <w:rFonts w:ascii="Arial" w:hAnsi="Arial" w:cs="Arial"/>
          <w:color w:val="auto"/>
          <w:sz w:val="22"/>
          <w:lang w:val="es-DO"/>
        </w:rPr>
        <w:t>Numero de laboratorio clínico, sala de emergencia, sala de parto, sala de adaptación neonatal, sala de recién nacido, sala de cirugía que al ser inspeccionado cumple con los estándares críticos de habilitación (Habilitación Servicios de Salud).</w:t>
      </w:r>
    </w:p>
    <w:tbl>
      <w:tblPr>
        <w:tblpPr w:leftFromText="141" w:rightFromText="141" w:vertAnchor="text" w:horzAnchor="margin" w:tblpXSpec="right" w:tblpY="337"/>
        <w:tblW w:w="9498" w:type="dxa"/>
        <w:tblLayout w:type="fixed"/>
        <w:tblCellMar>
          <w:left w:w="0" w:type="dxa"/>
          <w:right w:w="0" w:type="dxa"/>
        </w:tblCellMar>
        <w:tblLook w:val="0420" w:firstRow="1" w:lastRow="0" w:firstColumn="0" w:lastColumn="0" w:noHBand="0" w:noVBand="1"/>
      </w:tblPr>
      <w:tblGrid>
        <w:gridCol w:w="1415"/>
        <w:gridCol w:w="1137"/>
        <w:gridCol w:w="2551"/>
        <w:gridCol w:w="1701"/>
        <w:gridCol w:w="2694"/>
      </w:tblGrid>
      <w:tr w:rsidR="00A52F85" w:rsidRPr="00345576" w:rsidTr="00CE425C">
        <w:trPr>
          <w:trHeight w:val="994"/>
        </w:trPr>
        <w:tc>
          <w:tcPr>
            <w:tcW w:w="1415" w:type="dxa"/>
            <w:tcBorders>
              <w:top w:val="single" w:sz="4" w:space="0" w:color="ED7D31"/>
              <w:left w:val="single" w:sz="4" w:space="0" w:color="ED7D31"/>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ind w:right="-7"/>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Área o servicio</w:t>
            </w:r>
          </w:p>
        </w:tc>
        <w:tc>
          <w:tcPr>
            <w:tcW w:w="1137"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Calificación %</w:t>
            </w:r>
          </w:p>
        </w:tc>
        <w:tc>
          <w:tcPr>
            <w:tcW w:w="2551"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Habilitados </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Ene-julio 2019</w:t>
            </w:r>
          </w:p>
        </w:tc>
        <w:tc>
          <w:tcPr>
            <w:tcW w:w="1701" w:type="dxa"/>
            <w:tcBorders>
              <w:top w:val="single" w:sz="4" w:space="0" w:color="ED7D31"/>
              <w:left w:val="nil"/>
              <w:bottom w:val="single" w:sz="4" w:space="0" w:color="ED7D31"/>
              <w:right w:val="nil"/>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xml:space="preserve">Habilitados </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Ene-julio 2021</w:t>
            </w:r>
          </w:p>
        </w:tc>
        <w:tc>
          <w:tcPr>
            <w:tcW w:w="2694" w:type="dxa"/>
            <w:tcBorders>
              <w:top w:val="single" w:sz="4" w:space="0" w:color="ED7D31"/>
              <w:left w:val="nil"/>
              <w:bottom w:val="single" w:sz="4" w:space="0" w:color="ED7D31"/>
              <w:right w:val="single" w:sz="4" w:space="0" w:color="ED7D31"/>
            </w:tcBorders>
            <w:shd w:val="clear" w:color="auto" w:fill="213B74"/>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Observaciones</w:t>
            </w:r>
          </w:p>
        </w:tc>
      </w:tr>
      <w:tr w:rsidR="00A52F85" w:rsidRPr="00345576" w:rsidTr="00CE425C">
        <w:trPr>
          <w:trHeight w:val="478"/>
        </w:trPr>
        <w:tc>
          <w:tcPr>
            <w:tcW w:w="141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ind w:right="-291"/>
              <w:jc w:val="left"/>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Emergencias</w:t>
            </w:r>
          </w:p>
        </w:tc>
        <w:tc>
          <w:tcPr>
            <w:tcW w:w="1137"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w:t>
            </w:r>
          </w:p>
        </w:tc>
        <w:tc>
          <w:tcPr>
            <w:tcW w:w="255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170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269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r w:rsidRPr="00345576">
              <w:rPr>
                <w:rFonts w:ascii="Arial" w:eastAsia="Times New Roman" w:hAnsi="Arial" w:cs="Arial"/>
                <w:color w:val="auto"/>
                <w:kern w:val="24"/>
                <w:sz w:val="24"/>
                <w:szCs w:val="24"/>
                <w:lang w:val="es-DO" w:eastAsia="es-DO"/>
              </w:rPr>
              <w:t>Provisional hasta 07/11/21, todas las áreas.</w:t>
            </w:r>
          </w:p>
        </w:tc>
      </w:tr>
      <w:tr w:rsidR="00A52F85" w:rsidRPr="00345576" w:rsidTr="00CE425C">
        <w:trPr>
          <w:trHeight w:val="826"/>
        </w:trPr>
        <w:tc>
          <w:tcPr>
            <w:tcW w:w="141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lastRenderedPageBreak/>
              <w:t>Cirugías</w:t>
            </w:r>
          </w:p>
        </w:tc>
        <w:tc>
          <w:tcPr>
            <w:tcW w:w="1137"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w:t>
            </w:r>
          </w:p>
        </w:tc>
        <w:tc>
          <w:tcPr>
            <w:tcW w:w="255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170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269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p>
        </w:tc>
      </w:tr>
      <w:tr w:rsidR="00A52F85" w:rsidRPr="00345576" w:rsidTr="00CE425C">
        <w:trPr>
          <w:trHeight w:val="826"/>
        </w:trPr>
        <w:tc>
          <w:tcPr>
            <w:tcW w:w="141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ind w:right="-291"/>
              <w:jc w:val="left"/>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Diagnósticos</w:t>
            </w:r>
          </w:p>
        </w:tc>
        <w:tc>
          <w:tcPr>
            <w:tcW w:w="1137"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w:t>
            </w:r>
          </w:p>
        </w:tc>
        <w:tc>
          <w:tcPr>
            <w:tcW w:w="255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170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269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p>
        </w:tc>
      </w:tr>
      <w:tr w:rsidR="00A52F85" w:rsidRPr="00345576" w:rsidTr="00CE425C">
        <w:trPr>
          <w:trHeight w:val="643"/>
        </w:trPr>
        <w:tc>
          <w:tcPr>
            <w:tcW w:w="141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ind w:right="-291"/>
              <w:jc w:val="left"/>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Laboratorios</w:t>
            </w:r>
          </w:p>
        </w:tc>
        <w:tc>
          <w:tcPr>
            <w:tcW w:w="1137"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w:t>
            </w:r>
          </w:p>
        </w:tc>
        <w:tc>
          <w:tcPr>
            <w:tcW w:w="255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170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269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p>
        </w:tc>
      </w:tr>
      <w:tr w:rsidR="00A52F85" w:rsidRPr="00345576" w:rsidTr="00CE425C">
        <w:trPr>
          <w:trHeight w:val="478"/>
        </w:trPr>
        <w:tc>
          <w:tcPr>
            <w:tcW w:w="141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Área  de partos</w:t>
            </w:r>
          </w:p>
        </w:tc>
        <w:tc>
          <w:tcPr>
            <w:tcW w:w="1137"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w:t>
            </w:r>
          </w:p>
        </w:tc>
        <w:tc>
          <w:tcPr>
            <w:tcW w:w="255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170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269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p>
        </w:tc>
      </w:tr>
      <w:tr w:rsidR="00A52F85" w:rsidRPr="00345576" w:rsidTr="00CE425C">
        <w:trPr>
          <w:trHeight w:val="478"/>
        </w:trPr>
        <w:tc>
          <w:tcPr>
            <w:tcW w:w="141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ind w:right="-291"/>
              <w:jc w:val="left"/>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Área  de neonatología</w:t>
            </w:r>
          </w:p>
        </w:tc>
        <w:tc>
          <w:tcPr>
            <w:tcW w:w="1137"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w:t>
            </w:r>
          </w:p>
        </w:tc>
        <w:tc>
          <w:tcPr>
            <w:tcW w:w="255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no</w:t>
            </w:r>
          </w:p>
        </w:tc>
        <w:tc>
          <w:tcPr>
            <w:tcW w:w="170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269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p>
        </w:tc>
      </w:tr>
      <w:tr w:rsidR="00A52F85" w:rsidRPr="00345576" w:rsidTr="00CE425C">
        <w:trPr>
          <w:trHeight w:val="478"/>
        </w:trPr>
        <w:tc>
          <w:tcPr>
            <w:tcW w:w="1415" w:type="dxa"/>
            <w:tcBorders>
              <w:top w:val="single" w:sz="4" w:space="0" w:color="ED7D31"/>
              <w:left w:val="single" w:sz="4" w:space="0" w:color="ED7D31"/>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Área de imágenes</w:t>
            </w:r>
          </w:p>
        </w:tc>
        <w:tc>
          <w:tcPr>
            <w:tcW w:w="1137"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w:t>
            </w:r>
          </w:p>
        </w:tc>
        <w:tc>
          <w:tcPr>
            <w:tcW w:w="255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1701" w:type="dxa"/>
            <w:tcBorders>
              <w:top w:val="single" w:sz="4" w:space="0" w:color="ED7D31"/>
              <w:left w:val="nil"/>
              <w:bottom w:val="single" w:sz="4" w:space="0" w:color="ED7D31"/>
              <w:right w:val="nil"/>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si</w:t>
            </w:r>
          </w:p>
        </w:tc>
        <w:tc>
          <w:tcPr>
            <w:tcW w:w="2694" w:type="dxa"/>
            <w:tcBorders>
              <w:top w:val="single" w:sz="4" w:space="0" w:color="ED7D31"/>
              <w:left w:val="nil"/>
              <w:bottom w:val="single" w:sz="4" w:space="0" w:color="ED7D31"/>
              <w:right w:val="single" w:sz="4" w:space="0" w:color="ED7D31"/>
            </w:tcBorders>
            <w:shd w:val="clear" w:color="auto" w:fill="auto"/>
            <w:tcMar>
              <w:top w:w="72" w:type="dxa"/>
              <w:left w:w="144" w:type="dxa"/>
              <w:bottom w:w="72" w:type="dxa"/>
              <w:right w:w="144" w:type="dxa"/>
            </w:tcMar>
            <w:hideMark/>
          </w:tcPr>
          <w:p w:rsidR="00A52F85" w:rsidRPr="00345576" w:rsidRDefault="00A52F85" w:rsidP="00CE425C">
            <w:pPr>
              <w:spacing w:after="0" w:line="240" w:lineRule="auto"/>
              <w:jc w:val="left"/>
              <w:rPr>
                <w:rFonts w:ascii="Arial" w:eastAsia="Times New Roman" w:hAnsi="Arial" w:cs="Arial"/>
                <w:color w:val="auto"/>
                <w:sz w:val="24"/>
                <w:szCs w:val="24"/>
                <w:lang w:val="es-DO" w:eastAsia="es-DO"/>
              </w:rPr>
            </w:pPr>
          </w:p>
        </w:tc>
      </w:tr>
    </w:tbl>
    <w:p w:rsidR="00A52F85" w:rsidRPr="00345576"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F94D0E" w:rsidRDefault="00A52F85" w:rsidP="00A52F85">
      <w:pPr>
        <w:pStyle w:val="Textonotasalpie"/>
        <w:numPr>
          <w:ilvl w:val="0"/>
          <w:numId w:val="8"/>
        </w:numPr>
        <w:ind w:left="284" w:hanging="284"/>
        <w:jc w:val="left"/>
        <w:rPr>
          <w:rFonts w:ascii="Arial" w:hAnsi="Arial" w:cs="Arial"/>
          <w:color w:val="auto"/>
          <w:sz w:val="22"/>
          <w:lang w:val="es-DO"/>
        </w:rPr>
      </w:pPr>
      <w:r w:rsidRPr="00F94D0E">
        <w:rPr>
          <w:rFonts w:ascii="Arial" w:hAnsi="Arial" w:cs="Arial"/>
          <w:color w:val="auto"/>
          <w:sz w:val="22"/>
          <w:lang w:val="es-DO"/>
        </w:rPr>
        <w:t>Porcentaje de satisfacción al usuario.</w:t>
      </w:r>
    </w:p>
    <w:tbl>
      <w:tblPr>
        <w:tblpPr w:leftFromText="141" w:rightFromText="141" w:vertAnchor="text" w:horzAnchor="margin" w:tblpXSpec="center" w:tblpY="345"/>
        <w:tblW w:w="10243" w:type="dxa"/>
        <w:tblCellMar>
          <w:left w:w="0" w:type="dxa"/>
          <w:right w:w="0" w:type="dxa"/>
        </w:tblCellMar>
        <w:tblLook w:val="0420" w:firstRow="1" w:lastRow="0" w:firstColumn="0" w:lastColumn="0" w:noHBand="0" w:noVBand="1"/>
      </w:tblPr>
      <w:tblGrid>
        <w:gridCol w:w="2410"/>
        <w:gridCol w:w="2240"/>
        <w:gridCol w:w="5593"/>
      </w:tblGrid>
      <w:tr w:rsidR="00A52F85" w:rsidRPr="00345576" w:rsidTr="00CE425C">
        <w:trPr>
          <w:trHeight w:val="912"/>
        </w:trPr>
        <w:tc>
          <w:tcPr>
            <w:tcW w:w="2410" w:type="dxa"/>
            <w:tcBorders>
              <w:top w:val="single" w:sz="4" w:space="0" w:color="ED7D31"/>
              <w:left w:val="single" w:sz="4" w:space="0" w:color="ED7D31"/>
              <w:bottom w:val="single" w:sz="4" w:space="0" w:color="ED7D31"/>
              <w:right w:val="nil"/>
            </w:tcBorders>
            <w:shd w:val="clear" w:color="auto" w:fill="213B74"/>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No. de personas encuestadas</w:t>
            </w:r>
          </w:p>
        </w:tc>
        <w:tc>
          <w:tcPr>
            <w:tcW w:w="2240" w:type="dxa"/>
            <w:tcBorders>
              <w:top w:val="single" w:sz="4" w:space="0" w:color="ED7D31"/>
              <w:left w:val="nil"/>
              <w:bottom w:val="single" w:sz="4" w:space="0" w:color="ED7D31"/>
              <w:right w:val="nil"/>
            </w:tcBorders>
            <w:shd w:val="clear" w:color="auto" w:fill="213B74"/>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No. de personas satisfechas</w:t>
            </w:r>
          </w:p>
        </w:tc>
        <w:tc>
          <w:tcPr>
            <w:tcW w:w="5593" w:type="dxa"/>
            <w:tcBorders>
              <w:top w:val="single" w:sz="4" w:space="0" w:color="ED7D31"/>
              <w:left w:val="nil"/>
              <w:bottom w:val="single" w:sz="4" w:space="0" w:color="ED7D31"/>
              <w:right w:val="single" w:sz="4" w:space="0" w:color="ED7D31"/>
            </w:tcBorders>
            <w:shd w:val="clear" w:color="auto" w:fill="213B74"/>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de satisfacción</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Período Ene-julio 2019</w:t>
            </w:r>
          </w:p>
        </w:tc>
      </w:tr>
      <w:tr w:rsidR="00A52F85" w:rsidRPr="00345576" w:rsidTr="00CE425C">
        <w:trPr>
          <w:trHeight w:val="731"/>
        </w:trPr>
        <w:tc>
          <w:tcPr>
            <w:tcW w:w="2410" w:type="dxa"/>
            <w:tcBorders>
              <w:top w:val="single" w:sz="4" w:space="0" w:color="ED7D31"/>
              <w:left w:val="single" w:sz="4" w:space="0" w:color="ED7D31"/>
              <w:bottom w:val="single" w:sz="4" w:space="0" w:color="ED7D31"/>
              <w:right w:val="nil"/>
            </w:tcBorders>
            <w:shd w:val="clear" w:color="auto" w:fill="auto"/>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303</w:t>
            </w:r>
          </w:p>
        </w:tc>
        <w:tc>
          <w:tcPr>
            <w:tcW w:w="2240" w:type="dxa"/>
            <w:tcBorders>
              <w:top w:val="single" w:sz="4" w:space="0" w:color="ED7D31"/>
              <w:left w:val="nil"/>
              <w:bottom w:val="single" w:sz="4" w:space="0" w:color="ED7D31"/>
              <w:right w:val="nil"/>
            </w:tcBorders>
            <w:shd w:val="clear" w:color="auto" w:fill="auto"/>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295</w:t>
            </w:r>
          </w:p>
        </w:tc>
        <w:tc>
          <w:tcPr>
            <w:tcW w:w="5593" w:type="dxa"/>
            <w:tcBorders>
              <w:top w:val="single" w:sz="4" w:space="0" w:color="ED7D31"/>
              <w:left w:val="nil"/>
              <w:bottom w:val="single" w:sz="4" w:space="0" w:color="ED7D31"/>
              <w:right w:val="single" w:sz="4" w:space="0" w:color="ED7D31"/>
            </w:tcBorders>
            <w:shd w:val="clear" w:color="auto" w:fill="auto"/>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97.4%</w:t>
            </w:r>
          </w:p>
        </w:tc>
      </w:tr>
    </w:tbl>
    <w:p w:rsidR="00A52F85" w:rsidRPr="00345576" w:rsidRDefault="00A52F85" w:rsidP="00A52F85">
      <w:pPr>
        <w:spacing w:line="276" w:lineRule="auto"/>
        <w:jc w:val="left"/>
        <w:rPr>
          <w:rFonts w:ascii="Arial" w:hAnsi="Arial" w:cs="Arial"/>
          <w:color w:val="auto"/>
          <w:spacing w:val="20"/>
          <w:sz w:val="24"/>
          <w:szCs w:val="24"/>
          <w:lang w:val="es-DO"/>
        </w:rPr>
      </w:pPr>
    </w:p>
    <w:tbl>
      <w:tblPr>
        <w:tblW w:w="10348" w:type="dxa"/>
        <w:tblInd w:w="-551" w:type="dxa"/>
        <w:tblCellMar>
          <w:left w:w="0" w:type="dxa"/>
          <w:right w:w="0" w:type="dxa"/>
        </w:tblCellMar>
        <w:tblLook w:val="0420" w:firstRow="1" w:lastRow="0" w:firstColumn="0" w:lastColumn="0" w:noHBand="0" w:noVBand="1"/>
      </w:tblPr>
      <w:tblGrid>
        <w:gridCol w:w="2836"/>
        <w:gridCol w:w="4819"/>
        <w:gridCol w:w="2693"/>
      </w:tblGrid>
      <w:tr w:rsidR="00A52F85" w:rsidRPr="00345576" w:rsidTr="00CE425C">
        <w:trPr>
          <w:trHeight w:val="913"/>
        </w:trPr>
        <w:tc>
          <w:tcPr>
            <w:tcW w:w="2836" w:type="dxa"/>
            <w:tcBorders>
              <w:top w:val="single" w:sz="4" w:space="0" w:color="ED7D31"/>
              <w:left w:val="single" w:sz="4" w:space="0" w:color="ED7D31"/>
              <w:bottom w:val="single" w:sz="4" w:space="0" w:color="ED7D31"/>
              <w:right w:val="nil"/>
            </w:tcBorders>
            <w:shd w:val="clear" w:color="auto" w:fill="213B74"/>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lastRenderedPageBreak/>
              <w:t>No. de personas encuestadas</w:t>
            </w:r>
          </w:p>
        </w:tc>
        <w:tc>
          <w:tcPr>
            <w:tcW w:w="4819" w:type="dxa"/>
            <w:tcBorders>
              <w:top w:val="single" w:sz="4" w:space="0" w:color="ED7D31"/>
              <w:left w:val="nil"/>
              <w:bottom w:val="single" w:sz="4" w:space="0" w:color="ED7D31"/>
              <w:right w:val="nil"/>
            </w:tcBorders>
            <w:shd w:val="clear" w:color="auto" w:fill="213B74"/>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No. de personas satisfechas</w:t>
            </w:r>
          </w:p>
        </w:tc>
        <w:tc>
          <w:tcPr>
            <w:tcW w:w="2693" w:type="dxa"/>
            <w:tcBorders>
              <w:top w:val="single" w:sz="4" w:space="0" w:color="ED7D31"/>
              <w:left w:val="nil"/>
              <w:bottom w:val="single" w:sz="4" w:space="0" w:color="ED7D31"/>
              <w:right w:val="single" w:sz="4" w:space="0" w:color="ED7D31"/>
            </w:tcBorders>
            <w:shd w:val="clear" w:color="auto" w:fill="213B74"/>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 de satisfacción</w:t>
            </w:r>
          </w:p>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b/>
                <w:bCs/>
                <w:color w:val="auto"/>
                <w:kern w:val="24"/>
                <w:sz w:val="24"/>
                <w:szCs w:val="24"/>
                <w:lang w:val="es-DO" w:eastAsia="es-DO"/>
                <w14:shadow w14:blurRad="50800" w14:dist="38100" w14:dir="2700000" w14:sx="100000" w14:sy="100000" w14:kx="0" w14:ky="0" w14:algn="tl">
                  <w14:srgbClr w14:val="000000">
                    <w14:alpha w14:val="60000"/>
                  </w14:srgbClr>
                </w14:shadow>
              </w:rPr>
              <w:t>Período Ene-julio2021</w:t>
            </w:r>
          </w:p>
        </w:tc>
      </w:tr>
      <w:tr w:rsidR="00A52F85" w:rsidRPr="00345576" w:rsidTr="00CE425C">
        <w:trPr>
          <w:trHeight w:val="715"/>
        </w:trPr>
        <w:tc>
          <w:tcPr>
            <w:tcW w:w="2836" w:type="dxa"/>
            <w:tcBorders>
              <w:top w:val="single" w:sz="4" w:space="0" w:color="ED7D31"/>
              <w:left w:val="single" w:sz="4" w:space="0" w:color="ED7D31"/>
              <w:bottom w:val="single" w:sz="4" w:space="0" w:color="ED7D31"/>
              <w:right w:val="nil"/>
            </w:tcBorders>
            <w:shd w:val="clear" w:color="auto" w:fill="auto"/>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2030</w:t>
            </w:r>
          </w:p>
        </w:tc>
        <w:tc>
          <w:tcPr>
            <w:tcW w:w="4819" w:type="dxa"/>
            <w:tcBorders>
              <w:top w:val="single" w:sz="4" w:space="0" w:color="ED7D31"/>
              <w:left w:val="nil"/>
              <w:bottom w:val="single" w:sz="4" w:space="0" w:color="ED7D31"/>
              <w:right w:val="nil"/>
            </w:tcBorders>
            <w:shd w:val="clear" w:color="auto" w:fill="auto"/>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1740</w:t>
            </w:r>
          </w:p>
        </w:tc>
        <w:tc>
          <w:tcPr>
            <w:tcW w:w="2693" w:type="dxa"/>
            <w:tcBorders>
              <w:top w:val="single" w:sz="4" w:space="0" w:color="ED7D31"/>
              <w:left w:val="nil"/>
              <w:bottom w:val="single" w:sz="4" w:space="0" w:color="ED7D31"/>
              <w:right w:val="single" w:sz="4" w:space="0" w:color="ED7D31"/>
            </w:tcBorders>
            <w:shd w:val="clear" w:color="auto" w:fill="auto"/>
            <w:tcMar>
              <w:top w:w="72" w:type="dxa"/>
              <w:left w:w="158" w:type="dxa"/>
              <w:bottom w:w="72" w:type="dxa"/>
              <w:right w:w="158" w:type="dxa"/>
            </w:tcMar>
            <w:hideMark/>
          </w:tcPr>
          <w:p w:rsidR="00A52F85" w:rsidRPr="00345576" w:rsidRDefault="00A52F85" w:rsidP="00CE425C">
            <w:pPr>
              <w:spacing w:after="0" w:line="240" w:lineRule="auto"/>
              <w:jc w:val="center"/>
              <w:rPr>
                <w:rFonts w:ascii="Arial" w:eastAsia="Times New Roman" w:hAnsi="Arial" w:cs="Arial"/>
                <w:color w:val="auto"/>
                <w:sz w:val="24"/>
                <w:szCs w:val="24"/>
                <w:lang w:val="es-DO" w:eastAsia="es-DO"/>
              </w:rPr>
            </w:pPr>
            <w:r w:rsidRPr="00A52F85">
              <w:rPr>
                <w:rFonts w:ascii="Arial" w:eastAsia="Times New Roman" w:hAnsi="Arial" w:cs="Arial"/>
                <w:color w:val="auto"/>
                <w:kern w:val="24"/>
                <w:sz w:val="24"/>
                <w:szCs w:val="24"/>
                <w:lang w:val="es-DO" w:eastAsia="es-DO"/>
                <w14:shadow w14:blurRad="50800" w14:dist="38100" w14:dir="2700000" w14:sx="100000" w14:sy="100000" w14:kx="0" w14:ky="0" w14:algn="tl">
                  <w14:srgbClr w14:val="000000">
                    <w14:alpha w14:val="60000"/>
                  </w14:srgbClr>
                </w14:shadow>
              </w:rPr>
              <w:t>85.72%</w:t>
            </w:r>
          </w:p>
        </w:tc>
      </w:tr>
    </w:tbl>
    <w:p w:rsidR="00A52F85" w:rsidRPr="00345576" w:rsidRDefault="00A52F85" w:rsidP="00A52F85">
      <w:pPr>
        <w:spacing w:line="276" w:lineRule="auto"/>
        <w:jc w:val="left"/>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color w:val="auto"/>
          <w:spacing w:val="20"/>
          <w:sz w:val="24"/>
          <w:szCs w:val="24"/>
          <w:lang w:val="es-DO"/>
        </w:rPr>
      </w:pPr>
    </w:p>
    <w:p w:rsidR="00A52F85" w:rsidRDefault="00A52F85" w:rsidP="00A52F85">
      <w:pPr>
        <w:pStyle w:val="Textonotasalpie"/>
        <w:rPr>
          <w:rFonts w:ascii="Arial" w:hAnsi="Arial" w:cs="Arial"/>
          <w:b/>
          <w:color w:val="auto"/>
          <w:sz w:val="24"/>
          <w:lang w:val="es-DO"/>
        </w:rPr>
      </w:pPr>
    </w:p>
    <w:p w:rsidR="00A52F85" w:rsidRPr="00F94D0E" w:rsidRDefault="00A52F85" w:rsidP="00A52F85">
      <w:pPr>
        <w:pStyle w:val="Textonotasalpie"/>
        <w:jc w:val="center"/>
        <w:rPr>
          <w:rFonts w:ascii="Arial" w:hAnsi="Arial" w:cs="Arial"/>
          <w:b/>
          <w:color w:val="auto"/>
          <w:sz w:val="24"/>
          <w:lang w:val="es-DO"/>
        </w:rPr>
      </w:pPr>
      <w:r w:rsidRPr="00F94D0E">
        <w:rPr>
          <w:rFonts w:ascii="Arial" w:hAnsi="Arial" w:cs="Arial"/>
          <w:b/>
          <w:color w:val="auto"/>
          <w:sz w:val="24"/>
          <w:lang w:val="es-DO"/>
        </w:rPr>
        <w:t>Plan de Mejora</w:t>
      </w:r>
    </w:p>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F94D0E" w:rsidRDefault="00A52F85" w:rsidP="00A52F85">
      <w:pPr>
        <w:pStyle w:val="Textonotasalpie"/>
        <w:jc w:val="left"/>
        <w:rPr>
          <w:rFonts w:ascii="Arial" w:hAnsi="Arial" w:cs="Arial"/>
          <w:color w:val="auto"/>
          <w:sz w:val="22"/>
          <w:lang w:val="es-DO"/>
        </w:rPr>
      </w:pPr>
      <w:r w:rsidRPr="00F94D0E">
        <w:rPr>
          <w:rFonts w:ascii="Arial" w:hAnsi="Arial" w:cs="Arial"/>
          <w:color w:val="auto"/>
          <w:sz w:val="22"/>
          <w:lang w:val="es-DO"/>
        </w:rPr>
        <w:t>Enfocado en los siguientes ejes:</w:t>
      </w:r>
    </w:p>
    <w:p w:rsidR="00A52F85" w:rsidRPr="00F94D0E" w:rsidRDefault="00A52F85" w:rsidP="00A52F85">
      <w:pPr>
        <w:spacing w:after="0" w:line="240" w:lineRule="auto"/>
        <w:ind w:left="173"/>
        <w:jc w:val="left"/>
        <w:rPr>
          <w:rFonts w:ascii="Arial" w:hAnsi="Arial" w:cs="Arial"/>
          <w:color w:val="auto"/>
          <w:spacing w:val="20"/>
          <w:sz w:val="10"/>
          <w:szCs w:val="10"/>
          <w:lang w:val="es-DO"/>
        </w:rPr>
      </w:pPr>
    </w:p>
    <w:p w:rsidR="00A52F85" w:rsidRPr="00F94D0E"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94D0E">
        <w:rPr>
          <w:rFonts w:ascii="Arial" w:hAnsi="Arial" w:cs="Arial"/>
          <w:lang w:eastAsia="es-DO" w:bidi="es-DO"/>
        </w:rPr>
        <w:t>Calidad y Humanización de los Servic</w:t>
      </w:r>
      <w:r>
        <w:rPr>
          <w:rFonts w:ascii="Arial" w:hAnsi="Arial" w:cs="Arial"/>
          <w:lang w:eastAsia="es-DO" w:bidi="es-DO"/>
        </w:rPr>
        <w:t>i</w:t>
      </w:r>
      <w:r w:rsidRPr="00F94D0E">
        <w:rPr>
          <w:rFonts w:ascii="Arial" w:hAnsi="Arial" w:cs="Arial"/>
          <w:lang w:eastAsia="es-DO" w:bidi="es-DO"/>
        </w:rPr>
        <w:t>os.</w:t>
      </w:r>
    </w:p>
    <w:p w:rsidR="00A52F85" w:rsidRPr="00F94D0E"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94D0E">
        <w:rPr>
          <w:rFonts w:ascii="Arial" w:hAnsi="Arial" w:cs="Arial"/>
          <w:lang w:eastAsia="es-DO" w:bidi="es-DO"/>
        </w:rPr>
        <w:t>Estrategia para la Alianza Nacional para Acelerar la Reducción de la Mortalidad Materna e Infantil.</w:t>
      </w:r>
    </w:p>
    <w:p w:rsidR="00A52F85" w:rsidRPr="00F94D0E" w:rsidRDefault="00A52F85" w:rsidP="00A52F85">
      <w:pPr>
        <w:pStyle w:val="Prrafodelista"/>
        <w:widowControl w:val="0"/>
        <w:numPr>
          <w:ilvl w:val="0"/>
          <w:numId w:val="6"/>
        </w:numPr>
        <w:autoSpaceDE w:val="0"/>
        <w:autoSpaceDN w:val="0"/>
        <w:spacing w:after="0"/>
        <w:jc w:val="both"/>
        <w:rPr>
          <w:rFonts w:ascii="Arial" w:hAnsi="Arial" w:cs="Arial"/>
          <w:lang w:eastAsia="es-DO" w:bidi="es-DO"/>
        </w:rPr>
      </w:pPr>
      <w:r w:rsidRPr="00F94D0E">
        <w:rPr>
          <w:rFonts w:ascii="Arial" w:hAnsi="Arial" w:cs="Arial"/>
          <w:lang w:eastAsia="es-DO" w:bidi="es-DO"/>
        </w:rPr>
        <w:t>Seguridad del Paciente.</w:t>
      </w:r>
    </w:p>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345576" w:rsidRDefault="00A52F85" w:rsidP="00A52F85">
      <w:pPr>
        <w:spacing w:line="276" w:lineRule="auto"/>
        <w:jc w:val="left"/>
        <w:rPr>
          <w:rFonts w:ascii="Arial" w:hAnsi="Arial" w:cs="Arial"/>
          <w:color w:val="auto"/>
          <w:spacing w:val="20"/>
          <w:sz w:val="24"/>
          <w:szCs w:val="24"/>
          <w:lang w:val="es-DO"/>
        </w:rPr>
      </w:pPr>
    </w:p>
    <w:tbl>
      <w:tblPr>
        <w:tblpPr w:leftFromText="141" w:rightFromText="141" w:vertAnchor="text" w:horzAnchor="margin" w:tblpXSpec="center" w:tblpY="-144"/>
        <w:tblW w:w="10915" w:type="dxa"/>
        <w:tblCellMar>
          <w:left w:w="0" w:type="dxa"/>
          <w:right w:w="0" w:type="dxa"/>
        </w:tblCellMar>
        <w:tblLook w:val="0420" w:firstRow="1" w:lastRow="0" w:firstColumn="0" w:lastColumn="0" w:noHBand="0" w:noVBand="1"/>
      </w:tblPr>
      <w:tblGrid>
        <w:gridCol w:w="2795"/>
        <w:gridCol w:w="3584"/>
        <w:gridCol w:w="4536"/>
      </w:tblGrid>
      <w:tr w:rsidR="00A52F85" w:rsidRPr="00F94D0E" w:rsidTr="00CE425C">
        <w:trPr>
          <w:trHeight w:val="476"/>
        </w:trPr>
        <w:tc>
          <w:tcPr>
            <w:tcW w:w="279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b/>
                <w:bCs/>
                <w:color w:val="auto"/>
                <w:kern w:val="24"/>
                <w:sz w:val="22"/>
                <w:lang w:val="es-DO" w:eastAsia="es-DO"/>
              </w:rPr>
              <w:lastRenderedPageBreak/>
              <w:t>AREA</w:t>
            </w:r>
          </w:p>
        </w:tc>
        <w:tc>
          <w:tcPr>
            <w:tcW w:w="35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b/>
                <w:bCs/>
                <w:color w:val="auto"/>
                <w:kern w:val="24"/>
                <w:sz w:val="22"/>
                <w:lang w:val="es-DO" w:eastAsia="es-DO"/>
              </w:rPr>
              <w:t>MEJORA</w:t>
            </w:r>
          </w:p>
        </w:tc>
        <w:tc>
          <w:tcPr>
            <w:tcW w:w="453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b/>
                <w:bCs/>
                <w:color w:val="auto"/>
                <w:kern w:val="24"/>
                <w:sz w:val="22"/>
                <w:lang w:val="es-DO" w:eastAsia="es-DO"/>
              </w:rPr>
              <w:t>DESCRIPCION</w:t>
            </w:r>
          </w:p>
        </w:tc>
      </w:tr>
      <w:tr w:rsidR="00A52F85" w:rsidRPr="00F94D0E" w:rsidTr="00CE425C">
        <w:trPr>
          <w:trHeight w:val="1191"/>
        </w:trPr>
        <w:tc>
          <w:tcPr>
            <w:tcW w:w="279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Calidad Institucional y Calidad en la Gestión</w:t>
            </w:r>
          </w:p>
        </w:tc>
        <w:tc>
          <w:tcPr>
            <w:tcW w:w="35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Habilitación del Centro de Salud</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Finalizar Carta Compromiso al Ciudadano.</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Aprobación Manual de Organización Y funciones Institucional.</w:t>
            </w:r>
          </w:p>
        </w:tc>
        <w:tc>
          <w:tcPr>
            <w:tcW w:w="453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Certificado de Habilitación.</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Resolución de Aprobación de CCC.</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Resolución de Aprobación.</w:t>
            </w:r>
          </w:p>
        </w:tc>
      </w:tr>
      <w:tr w:rsidR="00A52F85" w:rsidRPr="00F94D0E" w:rsidTr="00CE425C">
        <w:trPr>
          <w:trHeight w:val="2976"/>
        </w:trPr>
        <w:tc>
          <w:tcPr>
            <w:tcW w:w="279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Emergencia</w:t>
            </w:r>
          </w:p>
        </w:tc>
        <w:tc>
          <w:tcPr>
            <w:tcW w:w="35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Supervisar y Monitorear entrega de áreas de Emergencias  por el SNS. Automatización e integración con las demás áreas.</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Dispositivos de Alarma para Emergencias y Desastres.</w:t>
            </w:r>
          </w:p>
        </w:tc>
        <w:tc>
          <w:tcPr>
            <w:tcW w:w="453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 xml:space="preserve">Finalización de remodelación del área de Emergencias y entrega por el SNS. </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Software de Historia Clínica enlazado con las diferentes áreas.</w:t>
            </w:r>
          </w:p>
        </w:tc>
      </w:tr>
      <w:tr w:rsidR="00A52F85" w:rsidRPr="00F94D0E" w:rsidTr="00CE425C">
        <w:trPr>
          <w:trHeight w:val="1548"/>
        </w:trPr>
        <w:tc>
          <w:tcPr>
            <w:tcW w:w="279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Epidemiologia y Calidad Asistencial</w:t>
            </w:r>
          </w:p>
        </w:tc>
        <w:tc>
          <w:tcPr>
            <w:tcW w:w="35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Capacitación y Campaña de Lavado de Manos. Baño pre quirúrgico con Clorhexidina a los usuarios.</w:t>
            </w:r>
          </w:p>
        </w:tc>
        <w:tc>
          <w:tcPr>
            <w:tcW w:w="453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Disminución de las IAAS.</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Disminución de las Infecciones en el sitio quirúrgico.</w:t>
            </w:r>
          </w:p>
        </w:tc>
      </w:tr>
      <w:tr w:rsidR="00A52F85" w:rsidRPr="00F94D0E" w:rsidTr="00CE425C">
        <w:trPr>
          <w:trHeight w:val="2262"/>
        </w:trPr>
        <w:tc>
          <w:tcPr>
            <w:tcW w:w="279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Bioseguridad</w:t>
            </w:r>
          </w:p>
        </w:tc>
        <w:tc>
          <w:tcPr>
            <w:tcW w:w="35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 xml:space="preserve">Instalación de Aspiración Central en UCI. </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Climatización de la Unidad de UCI.</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Existencia permanente y uso adecuado de EPP por el personal de recolección de desechos.</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Señalización Ruta de Desechos Sólidos en áreas remozadas, zafacones con tapa y pedal.</w:t>
            </w:r>
          </w:p>
        </w:tc>
        <w:tc>
          <w:tcPr>
            <w:tcW w:w="453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Aspiración para cada cama de UCI.</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Disminución de las IAAS.</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Disminución de los accidentes ocupacionales.</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Centro señalizado correctamente.</w:t>
            </w:r>
          </w:p>
          <w:p w:rsidR="00A52F85" w:rsidRPr="00F94D0E" w:rsidRDefault="00A52F85" w:rsidP="00CE425C">
            <w:pPr>
              <w:spacing w:after="0" w:line="240" w:lineRule="auto"/>
              <w:jc w:val="left"/>
              <w:rPr>
                <w:rFonts w:ascii="Arial" w:eastAsia="Times New Roman" w:hAnsi="Arial" w:cs="Arial"/>
                <w:color w:val="auto"/>
                <w:sz w:val="22"/>
                <w:lang w:val="es-DO" w:eastAsia="es-DO"/>
              </w:rPr>
            </w:pPr>
            <w:r w:rsidRPr="00F94D0E">
              <w:rPr>
                <w:rFonts w:ascii="Arial" w:eastAsia="Times New Roman" w:hAnsi="Arial" w:cs="Arial"/>
                <w:color w:val="auto"/>
                <w:kern w:val="24"/>
                <w:sz w:val="22"/>
                <w:lang w:val="es-DO" w:eastAsia="es-DO"/>
              </w:rPr>
              <w:t>Zafacones suficientes.</w:t>
            </w:r>
          </w:p>
        </w:tc>
      </w:tr>
    </w:tbl>
    <w:p w:rsidR="00A52F85" w:rsidRDefault="00A52F85" w:rsidP="00A52F85">
      <w:pPr>
        <w:tabs>
          <w:tab w:val="left" w:pos="1323"/>
        </w:tabs>
        <w:jc w:val="center"/>
        <w:rPr>
          <w:rFonts w:ascii="Times New Roman" w:hAnsi="Times New Roman"/>
          <w:b/>
          <w:color w:val="auto"/>
          <w:sz w:val="32"/>
          <w:szCs w:val="24"/>
          <w:lang w:val="es-DO"/>
        </w:rPr>
      </w:pPr>
    </w:p>
    <w:p w:rsidR="00A52F85" w:rsidRDefault="00A52F85" w:rsidP="00A52F85">
      <w:pPr>
        <w:tabs>
          <w:tab w:val="left" w:pos="1323"/>
        </w:tabs>
        <w:jc w:val="center"/>
        <w:rPr>
          <w:rFonts w:ascii="Times New Roman" w:hAnsi="Times New Roman"/>
          <w:b/>
          <w:color w:val="auto"/>
          <w:sz w:val="32"/>
          <w:szCs w:val="24"/>
          <w:lang w:val="es-DO"/>
        </w:rPr>
      </w:pPr>
    </w:p>
    <w:p w:rsidR="00A52F85" w:rsidRPr="00345576" w:rsidRDefault="00A52F85" w:rsidP="00A52F85">
      <w:pPr>
        <w:pStyle w:val="Prrafodelista"/>
        <w:jc w:val="both"/>
        <w:rPr>
          <w:rFonts w:ascii="Arial" w:hAnsi="Arial" w:cs="Arial"/>
          <w:b/>
          <w:sz w:val="24"/>
          <w:szCs w:val="24"/>
        </w:rPr>
      </w:pPr>
    </w:p>
    <w:p w:rsidR="00A52F85" w:rsidRDefault="00A52F85" w:rsidP="00A52F85">
      <w:pPr>
        <w:spacing w:line="276" w:lineRule="auto"/>
        <w:jc w:val="left"/>
        <w:rPr>
          <w:rFonts w:ascii="Arial" w:hAnsi="Arial" w:cs="Arial"/>
          <w:color w:val="auto"/>
          <w:spacing w:val="20"/>
          <w:sz w:val="24"/>
          <w:szCs w:val="24"/>
          <w:lang w:val="es-DO"/>
        </w:rPr>
      </w:pPr>
    </w:p>
    <w:p w:rsidR="00A52F85" w:rsidRDefault="00A52F85" w:rsidP="00A52F85">
      <w:pPr>
        <w:spacing w:line="276" w:lineRule="auto"/>
        <w:jc w:val="left"/>
        <w:rPr>
          <w:rFonts w:ascii="Arial" w:hAnsi="Arial" w:cs="Arial"/>
          <w:color w:val="auto"/>
          <w:spacing w:val="20"/>
          <w:sz w:val="24"/>
          <w:szCs w:val="24"/>
          <w:lang w:val="es-DO"/>
        </w:rPr>
      </w:pPr>
    </w:p>
    <w:p w:rsidR="00A52F85" w:rsidRPr="00345576" w:rsidRDefault="00A52F85" w:rsidP="00A52F85">
      <w:pPr>
        <w:spacing w:line="276" w:lineRule="auto"/>
        <w:jc w:val="left"/>
        <w:rPr>
          <w:rFonts w:ascii="Arial" w:hAnsi="Arial" w:cs="Arial"/>
          <w:color w:val="auto"/>
          <w:spacing w:val="20"/>
          <w:sz w:val="24"/>
          <w:szCs w:val="24"/>
          <w:lang w:val="es-DO"/>
        </w:rPr>
      </w:pPr>
    </w:p>
    <w:p w:rsidR="00A52F85" w:rsidRPr="00345576" w:rsidRDefault="00A52F85" w:rsidP="00A52F85">
      <w:pPr>
        <w:spacing w:line="360" w:lineRule="auto"/>
        <w:jc w:val="left"/>
        <w:rPr>
          <w:rFonts w:ascii="Times New Roman" w:hAnsi="Times New Roman"/>
          <w:color w:val="767171"/>
          <w:spacing w:val="20"/>
          <w:sz w:val="24"/>
          <w:szCs w:val="24"/>
          <w:lang w:val="es-DO"/>
        </w:rPr>
      </w:pPr>
    </w:p>
    <w:p w:rsidR="00A52F85" w:rsidRPr="00F1749F" w:rsidRDefault="00A52F85" w:rsidP="00A52F85">
      <w:pPr>
        <w:tabs>
          <w:tab w:val="left" w:pos="1323"/>
        </w:tabs>
        <w:jc w:val="center"/>
        <w:rPr>
          <w:rFonts w:ascii="Times New Roman" w:hAnsi="Times New Roman"/>
          <w:b/>
          <w:color w:val="auto"/>
          <w:sz w:val="32"/>
          <w:szCs w:val="24"/>
          <w:lang w:val="es-DO"/>
        </w:rPr>
      </w:pPr>
    </w:p>
    <w:p w:rsidR="007E22FC" w:rsidRDefault="007E22FC"/>
    <w:sectPr w:rsidR="007E22FC" w:rsidSect="00897882">
      <w:footerReference w:type="default" r:id="rId27"/>
      <w:pgSz w:w="12242" w:h="15842" w:code="1"/>
      <w:pgMar w:top="1417" w:right="1701" w:bottom="1417" w:left="1701" w:header="709" w:footer="11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F21" w:rsidRDefault="00095D8F">
    <w:pPr>
      <w:pStyle w:val="Piedepgina"/>
      <w:jc w:val="center"/>
    </w:pPr>
  </w:p>
  <w:p w:rsidR="00FD2F21" w:rsidRDefault="00A52F85">
    <w:pPr>
      <w:pStyle w:val="Piedepgina"/>
      <w:jc w:val="center"/>
    </w:pPr>
    <w:r>
      <w:rPr>
        <w:noProof/>
        <w:lang w:val="es-DO" w:eastAsia="es-DO"/>
      </w:rPr>
      <w:drawing>
        <wp:inline distT="0" distB="0" distL="0" distR="0">
          <wp:extent cx="3000375" cy="400050"/>
          <wp:effectExtent l="0" t="0" r="9525" b="0"/>
          <wp:docPr id="24" name="Imagen 24"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rsidR="00FD2F21" w:rsidRPr="006F0C62" w:rsidRDefault="00095D8F">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Pr>
        <w:rFonts w:ascii="Times New Roman" w:hAnsi="Times New Roman"/>
        <w:noProof/>
        <w:color w:val="767171"/>
      </w:rPr>
      <w:t>4</w:t>
    </w:r>
    <w:r w:rsidRPr="006F0C62">
      <w:rPr>
        <w:rFonts w:ascii="Times New Roman" w:hAnsi="Times New Roman"/>
        <w:color w:val="767171"/>
      </w:rPr>
      <w:fldChar w:fldCharType="end"/>
    </w:r>
  </w:p>
  <w:p w:rsidR="00FD2F21" w:rsidRDefault="00095D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F21" w:rsidRDefault="00095D8F">
    <w:pPr>
      <w:pStyle w:val="Piedepgina"/>
      <w:jc w:val="center"/>
    </w:pPr>
  </w:p>
  <w:p w:rsidR="00FD2F21" w:rsidRDefault="00A52F85">
    <w:pPr>
      <w:pStyle w:val="Piedepgina"/>
      <w:jc w:val="center"/>
    </w:pPr>
    <w:r>
      <w:rPr>
        <w:noProof/>
        <w:lang w:val="es-DO" w:eastAsia="es-DO"/>
      </w:rPr>
      <w:drawing>
        <wp:inline distT="0" distB="0" distL="0" distR="0">
          <wp:extent cx="3000375" cy="400050"/>
          <wp:effectExtent l="0" t="0" r="9525" b="0"/>
          <wp:docPr id="23" name="Imagen 2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rsidR="00FD2F21" w:rsidRPr="006F0C62" w:rsidRDefault="00095D8F">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Pr>
        <w:rFonts w:ascii="Times New Roman" w:hAnsi="Times New Roman"/>
        <w:noProof/>
        <w:color w:val="767171"/>
      </w:rPr>
      <w:t>24</w:t>
    </w:r>
    <w:r w:rsidRPr="006F0C62">
      <w:rPr>
        <w:rFonts w:ascii="Times New Roman" w:hAnsi="Times New Roman"/>
        <w:color w:val="767171"/>
      </w:rPr>
      <w:fldChar w:fldCharType="end"/>
    </w:r>
  </w:p>
  <w:p w:rsidR="00FD2F21" w:rsidRDefault="00095D8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41CB6"/>
    <w:multiLevelType w:val="multilevel"/>
    <w:tmpl w:val="7F3CA7D8"/>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color w:val="auto"/>
        <w:sz w:val="24"/>
      </w:rPr>
    </w:lvl>
    <w:lvl w:ilvl="2">
      <w:start w:val="1"/>
      <w:numFmt w:val="decimal"/>
      <w:lvlText w:val="%1.%2.%3."/>
      <w:lvlJc w:val="left"/>
      <w:pPr>
        <w:ind w:left="1214" w:hanging="504"/>
      </w:pPr>
      <w:rPr>
        <w:rFonts w:ascii="Arial" w:hAnsi="Arial" w:cs="Arial" w:hint="default"/>
        <w:b/>
        <w:color w:val="auto"/>
        <w:sz w:val="22"/>
        <w:szCs w:val="22"/>
      </w:rPr>
    </w:lvl>
    <w:lvl w:ilvl="3">
      <w:start w:val="1"/>
      <w:numFmt w:val="decimal"/>
      <w:lvlText w:val="%1.%2.%3.%4."/>
      <w:lvlJc w:val="left"/>
      <w:pPr>
        <w:ind w:left="1641" w:hanging="648"/>
      </w:pPr>
      <w:rPr>
        <w:i w:val="0"/>
        <w:color w:val="auto"/>
        <w:sz w:val="24"/>
      </w:rPr>
    </w:lvl>
    <w:lvl w:ilvl="4">
      <w:start w:val="1"/>
      <w:numFmt w:val="decimal"/>
      <w:lvlText w:val="%1.%2.%3.%4.%5."/>
      <w:lvlJc w:val="left"/>
      <w:pPr>
        <w:ind w:left="2232" w:hanging="792"/>
      </w:pPr>
      <w:rPr>
        <w:i w:val="0"/>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CD1209"/>
    <w:multiLevelType w:val="hybridMultilevel"/>
    <w:tmpl w:val="760E756A"/>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 w15:restartNumberingAfterBreak="0">
    <w:nsid w:val="0F3638A3"/>
    <w:multiLevelType w:val="hybridMultilevel"/>
    <w:tmpl w:val="E86ACB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66F6810"/>
    <w:multiLevelType w:val="hybridMultilevel"/>
    <w:tmpl w:val="3C085C96"/>
    <w:lvl w:ilvl="0" w:tplc="535C41BC">
      <w:start w:val="2"/>
      <w:numFmt w:val="bullet"/>
      <w:lvlText w:val="-"/>
      <w:lvlJc w:val="left"/>
      <w:pPr>
        <w:ind w:left="1004" w:hanging="360"/>
      </w:pPr>
      <w:rPr>
        <w:rFonts w:ascii="Times New Roman" w:eastAsia="Calibri" w:hAnsi="Times New Roman" w:cs="Times New Roman"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 w15:restartNumberingAfterBreak="0">
    <w:nsid w:val="1BF83B9C"/>
    <w:multiLevelType w:val="multilevel"/>
    <w:tmpl w:val="1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260B2273"/>
    <w:multiLevelType w:val="hybridMultilevel"/>
    <w:tmpl w:val="2E783E3C"/>
    <w:lvl w:ilvl="0" w:tplc="0638DF22">
      <w:start w:val="1"/>
      <w:numFmt w:val="bullet"/>
      <w:lvlText w:val=""/>
      <w:lvlJc w:val="left"/>
      <w:pPr>
        <w:ind w:left="1004" w:hanging="360"/>
      </w:pPr>
      <w:rPr>
        <w:rFonts w:ascii="Symbol" w:hAnsi="Symbol" w:hint="default"/>
        <w:color w:val="auto"/>
      </w:rPr>
    </w:lvl>
    <w:lvl w:ilvl="1" w:tplc="1C0A0003">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6" w15:restartNumberingAfterBreak="0">
    <w:nsid w:val="3FD80D3C"/>
    <w:multiLevelType w:val="hybridMultilevel"/>
    <w:tmpl w:val="E1700F20"/>
    <w:lvl w:ilvl="0" w:tplc="535C41BC">
      <w:start w:val="2"/>
      <w:numFmt w:val="bullet"/>
      <w:lvlText w:val="-"/>
      <w:lvlJc w:val="left"/>
      <w:pPr>
        <w:ind w:left="2160" w:hanging="360"/>
      </w:pPr>
      <w:rPr>
        <w:rFonts w:ascii="Times New Roman" w:eastAsia="Calibri" w:hAnsi="Times New Roman" w:cs="Times New Roman" w:hint="default"/>
      </w:rPr>
    </w:lvl>
    <w:lvl w:ilvl="1" w:tplc="1C0A0019" w:tentative="1">
      <w:start w:val="1"/>
      <w:numFmt w:val="lowerLetter"/>
      <w:lvlText w:val="%2."/>
      <w:lvlJc w:val="left"/>
      <w:pPr>
        <w:ind w:left="2880" w:hanging="360"/>
      </w:pPr>
    </w:lvl>
    <w:lvl w:ilvl="2" w:tplc="1C0A001B" w:tentative="1">
      <w:start w:val="1"/>
      <w:numFmt w:val="lowerRoman"/>
      <w:lvlText w:val="%3."/>
      <w:lvlJc w:val="right"/>
      <w:pPr>
        <w:ind w:left="3600" w:hanging="180"/>
      </w:pPr>
    </w:lvl>
    <w:lvl w:ilvl="3" w:tplc="1C0A000F" w:tentative="1">
      <w:start w:val="1"/>
      <w:numFmt w:val="decimal"/>
      <w:lvlText w:val="%4."/>
      <w:lvlJc w:val="left"/>
      <w:pPr>
        <w:ind w:left="4320" w:hanging="360"/>
      </w:pPr>
    </w:lvl>
    <w:lvl w:ilvl="4" w:tplc="1C0A0019" w:tentative="1">
      <w:start w:val="1"/>
      <w:numFmt w:val="lowerLetter"/>
      <w:lvlText w:val="%5."/>
      <w:lvlJc w:val="left"/>
      <w:pPr>
        <w:ind w:left="5040" w:hanging="360"/>
      </w:pPr>
    </w:lvl>
    <w:lvl w:ilvl="5" w:tplc="1C0A001B" w:tentative="1">
      <w:start w:val="1"/>
      <w:numFmt w:val="lowerRoman"/>
      <w:lvlText w:val="%6."/>
      <w:lvlJc w:val="right"/>
      <w:pPr>
        <w:ind w:left="5760" w:hanging="180"/>
      </w:pPr>
    </w:lvl>
    <w:lvl w:ilvl="6" w:tplc="1C0A000F" w:tentative="1">
      <w:start w:val="1"/>
      <w:numFmt w:val="decimal"/>
      <w:lvlText w:val="%7."/>
      <w:lvlJc w:val="left"/>
      <w:pPr>
        <w:ind w:left="6480" w:hanging="360"/>
      </w:pPr>
    </w:lvl>
    <w:lvl w:ilvl="7" w:tplc="1C0A0019" w:tentative="1">
      <w:start w:val="1"/>
      <w:numFmt w:val="lowerLetter"/>
      <w:lvlText w:val="%8."/>
      <w:lvlJc w:val="left"/>
      <w:pPr>
        <w:ind w:left="7200" w:hanging="360"/>
      </w:pPr>
    </w:lvl>
    <w:lvl w:ilvl="8" w:tplc="1C0A001B" w:tentative="1">
      <w:start w:val="1"/>
      <w:numFmt w:val="lowerRoman"/>
      <w:lvlText w:val="%9."/>
      <w:lvlJc w:val="right"/>
      <w:pPr>
        <w:ind w:left="7920" w:hanging="180"/>
      </w:pPr>
    </w:lvl>
  </w:abstractNum>
  <w:abstractNum w:abstractNumId="7" w15:restartNumberingAfterBreak="0">
    <w:nsid w:val="520F4081"/>
    <w:multiLevelType w:val="hybridMultilevel"/>
    <w:tmpl w:val="18C0F1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5A9E1D73"/>
    <w:multiLevelType w:val="multilevel"/>
    <w:tmpl w:val="2B968932"/>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F9100EF"/>
    <w:multiLevelType w:val="hybridMultilevel"/>
    <w:tmpl w:val="8E0CE27E"/>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6384056B"/>
    <w:multiLevelType w:val="hybridMultilevel"/>
    <w:tmpl w:val="57EA2042"/>
    <w:lvl w:ilvl="0" w:tplc="0598FDF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80664C"/>
    <w:multiLevelType w:val="hybridMultilevel"/>
    <w:tmpl w:val="7700D698"/>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2" w15:restartNumberingAfterBreak="0">
    <w:nsid w:val="77967FBA"/>
    <w:multiLevelType w:val="hybridMultilevel"/>
    <w:tmpl w:val="A23ECD96"/>
    <w:lvl w:ilvl="0" w:tplc="535C41BC">
      <w:start w:val="2"/>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4"/>
  </w:num>
  <w:num w:numId="5">
    <w:abstractNumId w:val="6"/>
  </w:num>
  <w:num w:numId="6">
    <w:abstractNumId w:val="12"/>
  </w:num>
  <w:num w:numId="7">
    <w:abstractNumId w:val="1"/>
  </w:num>
  <w:num w:numId="8">
    <w:abstractNumId w:val="3"/>
  </w:num>
  <w:num w:numId="9">
    <w:abstractNumId w:val="0"/>
  </w:num>
  <w:num w:numId="10">
    <w:abstractNumId w:val="10"/>
  </w:num>
  <w:num w:numId="11">
    <w:abstractNumId w:val="1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F85"/>
    <w:rsid w:val="00095D8F"/>
    <w:rsid w:val="005352FB"/>
    <w:rsid w:val="00671C13"/>
    <w:rsid w:val="007E22FC"/>
    <w:rsid w:val="00A52F8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037549-08C5-4848-A963-B0A4293E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texto"/>
    <w:qFormat/>
    <w:rsid w:val="00A52F85"/>
    <w:pPr>
      <w:jc w:val="both"/>
    </w:pPr>
    <w:rPr>
      <w:rFonts w:ascii="Artifex CF Extra Light" w:eastAsia="Calibri" w:hAnsi="Artifex CF Extra Light" w:cs="Times New Roman"/>
      <w:color w:val="003876"/>
      <w:sz w:val="18"/>
      <w:lang w:val="es-ES"/>
    </w:rPr>
  </w:style>
  <w:style w:type="paragraph" w:styleId="Ttulo1">
    <w:name w:val="heading 1"/>
    <w:basedOn w:val="Normal"/>
    <w:next w:val="Normal"/>
    <w:link w:val="Ttulo1Car"/>
    <w:uiPriority w:val="9"/>
    <w:qFormat/>
    <w:rsid w:val="00A52F85"/>
    <w:pPr>
      <w:keepNext/>
      <w:keepLines/>
      <w:numPr>
        <w:numId w:val="4"/>
      </w:numPr>
      <w:spacing w:before="240" w:after="0"/>
      <w:jc w:val="center"/>
      <w:outlineLvl w:val="0"/>
    </w:pPr>
    <w:rPr>
      <w:rFonts w:ascii="Times New Roman" w:eastAsia="Times New Roman" w:hAnsi="Times New Roman"/>
      <w:color w:val="525252"/>
      <w:sz w:val="28"/>
      <w:szCs w:val="32"/>
    </w:rPr>
  </w:style>
  <w:style w:type="paragraph" w:styleId="Ttulo2">
    <w:name w:val="heading 2"/>
    <w:basedOn w:val="Normal"/>
    <w:next w:val="Normal"/>
    <w:link w:val="Ttulo2Car"/>
    <w:uiPriority w:val="9"/>
    <w:unhideWhenUsed/>
    <w:qFormat/>
    <w:rsid w:val="00A52F85"/>
    <w:pPr>
      <w:keepNext/>
      <w:keepLines/>
      <w:numPr>
        <w:ilvl w:val="1"/>
        <w:numId w:val="4"/>
      </w:numPr>
      <w:spacing w:before="40" w:after="0"/>
      <w:jc w:val="left"/>
      <w:outlineLvl w:val="1"/>
    </w:pPr>
    <w:rPr>
      <w:rFonts w:ascii="Times New Roman" w:eastAsia="Times New Roman" w:hAnsi="Times New Roman"/>
      <w:color w:val="7B7B7B"/>
      <w:sz w:val="24"/>
      <w:szCs w:val="26"/>
      <w:lang w:val="es-DO"/>
    </w:rPr>
  </w:style>
  <w:style w:type="paragraph" w:styleId="Ttulo3">
    <w:name w:val="heading 3"/>
    <w:basedOn w:val="Normal"/>
    <w:next w:val="Normal"/>
    <w:link w:val="Ttulo3Car"/>
    <w:uiPriority w:val="9"/>
    <w:semiHidden/>
    <w:unhideWhenUsed/>
    <w:qFormat/>
    <w:rsid w:val="00A52F85"/>
    <w:pPr>
      <w:keepNext/>
      <w:numPr>
        <w:ilvl w:val="2"/>
        <w:numId w:val="4"/>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iPriority w:val="9"/>
    <w:semiHidden/>
    <w:unhideWhenUsed/>
    <w:qFormat/>
    <w:rsid w:val="00A52F85"/>
    <w:pPr>
      <w:keepNext/>
      <w:numPr>
        <w:ilvl w:val="3"/>
        <w:numId w:val="4"/>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semiHidden/>
    <w:unhideWhenUsed/>
    <w:qFormat/>
    <w:rsid w:val="00A52F85"/>
    <w:pPr>
      <w:numPr>
        <w:ilvl w:val="4"/>
        <w:numId w:val="4"/>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semiHidden/>
    <w:unhideWhenUsed/>
    <w:qFormat/>
    <w:rsid w:val="00A52F85"/>
    <w:pPr>
      <w:numPr>
        <w:ilvl w:val="5"/>
        <w:numId w:val="4"/>
      </w:numPr>
      <w:spacing w:before="240" w:after="60"/>
      <w:outlineLvl w:val="5"/>
    </w:pPr>
    <w:rPr>
      <w:rFonts w:ascii="Calibri" w:eastAsia="Times New Roman" w:hAnsi="Calibri"/>
      <w:b/>
      <w:bCs/>
      <w:sz w:val="22"/>
    </w:rPr>
  </w:style>
  <w:style w:type="paragraph" w:styleId="Ttulo7">
    <w:name w:val="heading 7"/>
    <w:basedOn w:val="Normal"/>
    <w:next w:val="Normal"/>
    <w:link w:val="Ttulo7Car"/>
    <w:uiPriority w:val="9"/>
    <w:semiHidden/>
    <w:unhideWhenUsed/>
    <w:qFormat/>
    <w:rsid w:val="00A52F85"/>
    <w:pPr>
      <w:numPr>
        <w:ilvl w:val="6"/>
        <w:numId w:val="4"/>
      </w:numPr>
      <w:spacing w:before="240" w:after="60"/>
      <w:outlineLvl w:val="6"/>
    </w:pPr>
    <w:rPr>
      <w:rFonts w:ascii="Calibri" w:eastAsia="Times New Roman" w:hAnsi="Calibri"/>
      <w:sz w:val="24"/>
      <w:szCs w:val="24"/>
    </w:rPr>
  </w:style>
  <w:style w:type="paragraph" w:styleId="Ttulo8">
    <w:name w:val="heading 8"/>
    <w:basedOn w:val="Normal"/>
    <w:next w:val="Normal"/>
    <w:link w:val="Ttulo8Car"/>
    <w:uiPriority w:val="9"/>
    <w:semiHidden/>
    <w:unhideWhenUsed/>
    <w:qFormat/>
    <w:rsid w:val="00A52F85"/>
    <w:pPr>
      <w:numPr>
        <w:ilvl w:val="7"/>
        <w:numId w:val="4"/>
      </w:num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iPriority w:val="9"/>
    <w:semiHidden/>
    <w:unhideWhenUsed/>
    <w:qFormat/>
    <w:rsid w:val="00A52F85"/>
    <w:pPr>
      <w:numPr>
        <w:ilvl w:val="8"/>
        <w:numId w:val="4"/>
      </w:numPr>
      <w:spacing w:before="240" w:after="60"/>
      <w:outlineLvl w:val="8"/>
    </w:pPr>
    <w:rPr>
      <w:rFonts w:ascii="Calibri Light" w:eastAsia="Times New Roman" w:hAnsi="Calibri Light"/>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2F85"/>
    <w:rPr>
      <w:rFonts w:ascii="Times New Roman" w:eastAsia="Times New Roman" w:hAnsi="Times New Roman" w:cs="Times New Roman"/>
      <w:color w:val="525252"/>
      <w:sz w:val="28"/>
      <w:szCs w:val="32"/>
      <w:lang w:val="es-ES"/>
    </w:rPr>
  </w:style>
  <w:style w:type="character" w:customStyle="1" w:styleId="Ttulo2Car">
    <w:name w:val="Título 2 Car"/>
    <w:basedOn w:val="Fuentedeprrafopredeter"/>
    <w:link w:val="Ttulo2"/>
    <w:uiPriority w:val="9"/>
    <w:rsid w:val="00A52F85"/>
    <w:rPr>
      <w:rFonts w:ascii="Times New Roman" w:eastAsia="Times New Roman" w:hAnsi="Times New Roman" w:cs="Times New Roman"/>
      <w:color w:val="7B7B7B"/>
      <w:sz w:val="24"/>
      <w:szCs w:val="26"/>
    </w:rPr>
  </w:style>
  <w:style w:type="character" w:customStyle="1" w:styleId="Ttulo3Car">
    <w:name w:val="Título 3 Car"/>
    <w:basedOn w:val="Fuentedeprrafopredeter"/>
    <w:link w:val="Ttulo3"/>
    <w:uiPriority w:val="9"/>
    <w:semiHidden/>
    <w:rsid w:val="00A52F85"/>
    <w:rPr>
      <w:rFonts w:ascii="Calibri Light" w:eastAsia="Times New Roman" w:hAnsi="Calibri Light" w:cs="Times New Roman"/>
      <w:b/>
      <w:bCs/>
      <w:color w:val="003876"/>
      <w:sz w:val="26"/>
      <w:szCs w:val="26"/>
      <w:lang w:val="es-ES"/>
    </w:rPr>
  </w:style>
  <w:style w:type="character" w:customStyle="1" w:styleId="Ttulo4Car">
    <w:name w:val="Título 4 Car"/>
    <w:basedOn w:val="Fuentedeprrafopredeter"/>
    <w:link w:val="Ttulo4"/>
    <w:uiPriority w:val="9"/>
    <w:semiHidden/>
    <w:rsid w:val="00A52F85"/>
    <w:rPr>
      <w:rFonts w:ascii="Calibri" w:eastAsia="Times New Roman" w:hAnsi="Calibri" w:cs="Times New Roman"/>
      <w:b/>
      <w:bCs/>
      <w:color w:val="003876"/>
      <w:sz w:val="28"/>
      <w:szCs w:val="28"/>
      <w:lang w:val="es-ES"/>
    </w:rPr>
  </w:style>
  <w:style w:type="character" w:customStyle="1" w:styleId="Ttulo5Car">
    <w:name w:val="Título 5 Car"/>
    <w:basedOn w:val="Fuentedeprrafopredeter"/>
    <w:link w:val="Ttulo5"/>
    <w:uiPriority w:val="9"/>
    <w:semiHidden/>
    <w:rsid w:val="00A52F85"/>
    <w:rPr>
      <w:rFonts w:ascii="Calibri" w:eastAsia="Times New Roman" w:hAnsi="Calibri" w:cs="Times New Roman"/>
      <w:b/>
      <w:bCs/>
      <w:i/>
      <w:iCs/>
      <w:color w:val="003876"/>
      <w:sz w:val="26"/>
      <w:szCs w:val="26"/>
      <w:lang w:val="es-ES"/>
    </w:rPr>
  </w:style>
  <w:style w:type="character" w:customStyle="1" w:styleId="Ttulo6Car">
    <w:name w:val="Título 6 Car"/>
    <w:basedOn w:val="Fuentedeprrafopredeter"/>
    <w:link w:val="Ttulo6"/>
    <w:uiPriority w:val="9"/>
    <w:semiHidden/>
    <w:rsid w:val="00A52F85"/>
    <w:rPr>
      <w:rFonts w:ascii="Calibri" w:eastAsia="Times New Roman" w:hAnsi="Calibri" w:cs="Times New Roman"/>
      <w:b/>
      <w:bCs/>
      <w:color w:val="003876"/>
      <w:lang w:val="es-ES"/>
    </w:rPr>
  </w:style>
  <w:style w:type="character" w:customStyle="1" w:styleId="Ttulo7Car">
    <w:name w:val="Título 7 Car"/>
    <w:basedOn w:val="Fuentedeprrafopredeter"/>
    <w:link w:val="Ttulo7"/>
    <w:uiPriority w:val="9"/>
    <w:semiHidden/>
    <w:rsid w:val="00A52F85"/>
    <w:rPr>
      <w:rFonts w:ascii="Calibri" w:eastAsia="Times New Roman" w:hAnsi="Calibri" w:cs="Times New Roman"/>
      <w:color w:val="003876"/>
      <w:sz w:val="24"/>
      <w:szCs w:val="24"/>
      <w:lang w:val="es-ES"/>
    </w:rPr>
  </w:style>
  <w:style w:type="character" w:customStyle="1" w:styleId="Ttulo8Car">
    <w:name w:val="Título 8 Car"/>
    <w:basedOn w:val="Fuentedeprrafopredeter"/>
    <w:link w:val="Ttulo8"/>
    <w:uiPriority w:val="9"/>
    <w:semiHidden/>
    <w:rsid w:val="00A52F85"/>
    <w:rPr>
      <w:rFonts w:ascii="Calibri" w:eastAsia="Times New Roman" w:hAnsi="Calibri" w:cs="Times New Roman"/>
      <w:i/>
      <w:iCs/>
      <w:color w:val="003876"/>
      <w:sz w:val="24"/>
      <w:szCs w:val="24"/>
      <w:lang w:val="es-ES"/>
    </w:rPr>
  </w:style>
  <w:style w:type="character" w:customStyle="1" w:styleId="Ttulo9Car">
    <w:name w:val="Título 9 Car"/>
    <w:basedOn w:val="Fuentedeprrafopredeter"/>
    <w:link w:val="Ttulo9"/>
    <w:uiPriority w:val="9"/>
    <w:semiHidden/>
    <w:rsid w:val="00A52F85"/>
    <w:rPr>
      <w:rFonts w:ascii="Calibri Light" w:eastAsia="Times New Roman" w:hAnsi="Calibri Light" w:cs="Times New Roman"/>
      <w:color w:val="003876"/>
      <w:lang w:val="es-ES"/>
    </w:rPr>
  </w:style>
  <w:style w:type="character" w:styleId="nfasisintenso">
    <w:name w:val="Intense Emphasis"/>
    <w:uiPriority w:val="21"/>
    <w:rsid w:val="00A52F85"/>
    <w:rPr>
      <w:i/>
      <w:iCs/>
      <w:color w:val="5B9BD5"/>
    </w:rPr>
  </w:style>
  <w:style w:type="paragraph" w:styleId="Subttulo">
    <w:name w:val="Subtitle"/>
    <w:basedOn w:val="Normal"/>
    <w:next w:val="Normal"/>
    <w:link w:val="SubttuloCar"/>
    <w:uiPriority w:val="11"/>
    <w:qFormat/>
    <w:rsid w:val="00A52F85"/>
    <w:pPr>
      <w:numPr>
        <w:ilvl w:val="1"/>
      </w:numPr>
      <w:jc w:val="center"/>
    </w:pPr>
    <w:rPr>
      <w:rFonts w:ascii="Gotham" w:eastAsia="Times New Roman" w:hAnsi="Gotham"/>
      <w:color w:val="2F5496"/>
      <w:spacing w:val="15"/>
      <w:sz w:val="16"/>
    </w:rPr>
  </w:style>
  <w:style w:type="character" w:customStyle="1" w:styleId="SubttuloCar">
    <w:name w:val="Subtítulo Car"/>
    <w:basedOn w:val="Fuentedeprrafopredeter"/>
    <w:link w:val="Subttulo"/>
    <w:uiPriority w:val="11"/>
    <w:rsid w:val="00A52F85"/>
    <w:rPr>
      <w:rFonts w:ascii="Gotham" w:eastAsia="Times New Roman" w:hAnsi="Gotham" w:cs="Times New Roman"/>
      <w:color w:val="2F5496"/>
      <w:spacing w:val="15"/>
      <w:sz w:val="16"/>
      <w:lang w:val="es-ES"/>
    </w:rPr>
  </w:style>
  <w:style w:type="paragraph" w:styleId="a">
    <w:basedOn w:val="Ttulo1"/>
    <w:next w:val="Normal"/>
    <w:uiPriority w:val="39"/>
    <w:unhideWhenUsed/>
    <w:qFormat/>
    <w:rsid w:val="00A52F85"/>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A52F85"/>
    <w:pPr>
      <w:tabs>
        <w:tab w:val="center" w:pos="4252"/>
        <w:tab w:val="right" w:pos="8504"/>
      </w:tabs>
    </w:pPr>
  </w:style>
  <w:style w:type="character" w:customStyle="1" w:styleId="EncabezadoCar">
    <w:name w:val="Encabezado Car"/>
    <w:basedOn w:val="Fuentedeprrafopredeter"/>
    <w:link w:val="Encabezado"/>
    <w:uiPriority w:val="99"/>
    <w:rsid w:val="00A52F85"/>
    <w:rPr>
      <w:rFonts w:ascii="Artifex CF Extra Light" w:eastAsia="Calibri" w:hAnsi="Artifex CF Extra Light" w:cs="Times New Roman"/>
      <w:color w:val="003876"/>
      <w:sz w:val="18"/>
      <w:lang w:val="es-ES"/>
    </w:rPr>
  </w:style>
  <w:style w:type="paragraph" w:styleId="Piedepgina">
    <w:name w:val="footer"/>
    <w:basedOn w:val="Normal"/>
    <w:link w:val="PiedepginaCar"/>
    <w:uiPriority w:val="99"/>
    <w:unhideWhenUsed/>
    <w:rsid w:val="00A52F85"/>
    <w:pPr>
      <w:tabs>
        <w:tab w:val="center" w:pos="4252"/>
        <w:tab w:val="right" w:pos="8504"/>
      </w:tabs>
    </w:pPr>
  </w:style>
  <w:style w:type="character" w:customStyle="1" w:styleId="PiedepginaCar">
    <w:name w:val="Pie de página Car"/>
    <w:basedOn w:val="Fuentedeprrafopredeter"/>
    <w:link w:val="Piedepgina"/>
    <w:uiPriority w:val="99"/>
    <w:rsid w:val="00A52F85"/>
    <w:rPr>
      <w:rFonts w:ascii="Artifex CF Extra Light" w:eastAsia="Calibri" w:hAnsi="Artifex CF Extra Light" w:cs="Times New Roman"/>
      <w:color w:val="003876"/>
      <w:sz w:val="18"/>
      <w:lang w:val="es-ES"/>
    </w:rPr>
  </w:style>
  <w:style w:type="paragraph" w:customStyle="1" w:styleId="Textonotasalpie">
    <w:name w:val="Texto notas al pie"/>
    <w:basedOn w:val="Normal"/>
    <w:link w:val="TextonotasalpieCar"/>
    <w:qFormat/>
    <w:rsid w:val="00A52F85"/>
    <w:rPr>
      <w:rFonts w:ascii="Gotham Thin" w:hAnsi="Gotham Thin"/>
      <w:sz w:val="15"/>
    </w:rPr>
  </w:style>
  <w:style w:type="paragraph" w:styleId="Prrafodelista">
    <w:name w:val="List Paragraph"/>
    <w:aliases w:val="Párrafo de lista1"/>
    <w:basedOn w:val="Normal"/>
    <w:link w:val="PrrafodelistaCar"/>
    <w:uiPriority w:val="34"/>
    <w:qFormat/>
    <w:rsid w:val="00A52F85"/>
    <w:pPr>
      <w:spacing w:after="200" w:line="276" w:lineRule="auto"/>
      <w:ind w:left="720"/>
      <w:contextualSpacing/>
      <w:jc w:val="left"/>
    </w:pPr>
    <w:rPr>
      <w:rFonts w:ascii="Calibri" w:hAnsi="Calibri"/>
      <w:color w:val="auto"/>
      <w:sz w:val="22"/>
      <w:lang w:val="es-DO"/>
    </w:rPr>
  </w:style>
  <w:style w:type="character" w:customStyle="1" w:styleId="TextonotasalpieCar">
    <w:name w:val="Texto notas al pie Car"/>
    <w:link w:val="Textonotasalpie"/>
    <w:rsid w:val="00A52F85"/>
    <w:rPr>
      <w:rFonts w:ascii="Gotham Thin" w:eastAsia="Calibri" w:hAnsi="Gotham Thin" w:cs="Times New Roman"/>
      <w:color w:val="003876"/>
      <w:sz w:val="15"/>
      <w:lang w:val="es-ES"/>
    </w:rPr>
  </w:style>
  <w:style w:type="paragraph" w:styleId="NormalWeb">
    <w:name w:val="Normal (Web)"/>
    <w:basedOn w:val="Normal"/>
    <w:uiPriority w:val="99"/>
    <w:unhideWhenUsed/>
    <w:rsid w:val="00A52F85"/>
    <w:pPr>
      <w:spacing w:before="100" w:beforeAutospacing="1" w:after="100" w:afterAutospacing="1" w:line="240" w:lineRule="auto"/>
      <w:jc w:val="left"/>
    </w:pPr>
    <w:rPr>
      <w:rFonts w:ascii="Times New Roman" w:eastAsia="Times New Roman" w:hAnsi="Times New Roman"/>
      <w:color w:val="auto"/>
      <w:sz w:val="24"/>
      <w:szCs w:val="24"/>
      <w:lang w:val="es-DO" w:eastAsia="es-DO"/>
    </w:rPr>
  </w:style>
  <w:style w:type="table" w:styleId="Tablaconcuadrcula">
    <w:name w:val="Table Grid"/>
    <w:basedOn w:val="Tablanormal"/>
    <w:uiPriority w:val="39"/>
    <w:rsid w:val="00A52F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52F85"/>
  </w:style>
  <w:style w:type="paragraph" w:styleId="TDC2">
    <w:name w:val="toc 2"/>
    <w:basedOn w:val="Normal"/>
    <w:next w:val="Normal"/>
    <w:autoRedefine/>
    <w:uiPriority w:val="39"/>
    <w:unhideWhenUsed/>
    <w:rsid w:val="00A52F85"/>
    <w:pPr>
      <w:spacing w:after="100"/>
      <w:ind w:left="220"/>
      <w:jc w:val="left"/>
    </w:pPr>
    <w:rPr>
      <w:rFonts w:ascii="Calibri" w:hAnsi="Calibri"/>
      <w:color w:val="auto"/>
      <w:sz w:val="22"/>
      <w:lang w:val="es-DO"/>
    </w:rPr>
  </w:style>
  <w:style w:type="character" w:styleId="Hipervnculo">
    <w:name w:val="Hyperlink"/>
    <w:uiPriority w:val="99"/>
    <w:unhideWhenUsed/>
    <w:rsid w:val="00A52F85"/>
    <w:rPr>
      <w:color w:val="0563C1"/>
      <w:u w:val="single"/>
    </w:rPr>
  </w:style>
  <w:style w:type="paragraph" w:styleId="Textodeglobo">
    <w:name w:val="Balloon Text"/>
    <w:basedOn w:val="Normal"/>
    <w:link w:val="TextodegloboCar"/>
    <w:uiPriority w:val="99"/>
    <w:semiHidden/>
    <w:unhideWhenUsed/>
    <w:rsid w:val="00A52F85"/>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A52F85"/>
    <w:rPr>
      <w:rFonts w:ascii="Segoe UI" w:eastAsia="Calibri" w:hAnsi="Segoe UI" w:cs="Segoe UI"/>
      <w:color w:val="003876"/>
      <w:sz w:val="18"/>
      <w:szCs w:val="18"/>
      <w:lang w:val="es-ES"/>
    </w:rPr>
  </w:style>
  <w:style w:type="character" w:styleId="Textoennegrita">
    <w:name w:val="Strong"/>
    <w:uiPriority w:val="22"/>
    <w:qFormat/>
    <w:rsid w:val="00A52F85"/>
    <w:rPr>
      <w:b/>
      <w:bCs/>
    </w:rPr>
  </w:style>
  <w:style w:type="paragraph" w:styleId="Sinespaciado">
    <w:name w:val="No Spacing"/>
    <w:uiPriority w:val="1"/>
    <w:qFormat/>
    <w:rsid w:val="00A52F85"/>
    <w:pPr>
      <w:spacing w:after="0" w:line="240" w:lineRule="auto"/>
    </w:pPr>
    <w:rPr>
      <w:rFonts w:ascii="Calibri" w:eastAsia="Calibri" w:hAnsi="Calibri" w:cs="Times New Roman"/>
      <w:lang w:val="es-ES"/>
    </w:rPr>
  </w:style>
  <w:style w:type="character" w:customStyle="1" w:styleId="PrrafodelistaCar">
    <w:name w:val="Párrafo de lista Car"/>
    <w:aliases w:val="Párrafo de lista1 Car"/>
    <w:link w:val="Prrafodelista"/>
    <w:uiPriority w:val="34"/>
    <w:locked/>
    <w:rsid w:val="00A52F8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ettings" Target="settings.xml"/><Relationship Id="rId21" Type="http://schemas.openxmlformats.org/officeDocument/2006/relationships/chart" Target="charts/chart13.xml"/><Relationship Id="rId7" Type="http://schemas.openxmlformats.org/officeDocument/2006/relationships/image" Target="media/image3.jpe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image" Target="media/image1.png"/><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Consulta Externa Nov.2020- Oct.2021</a:t>
            </a:r>
          </a:p>
        </c:rich>
      </c:tx>
      <c:overlay val="0"/>
      <c:spPr>
        <a:noFill/>
        <a:ln w="25383">
          <a:noFill/>
        </a:ln>
      </c:spPr>
    </c:title>
    <c:autoTitleDeleted val="0"/>
    <c:plotArea>
      <c:layout/>
      <c:barChart>
        <c:barDir val="col"/>
        <c:grouping val="clustered"/>
        <c:varyColors val="0"/>
        <c:ser>
          <c:idx val="0"/>
          <c:order val="0"/>
          <c:tx>
            <c:strRef>
              <c:f>'Informe al Director Hospital'!$B$19</c:f>
              <c:strCache>
                <c:ptCount val="1"/>
                <c:pt idx="0">
                  <c:v>1era. Vez</c:v>
                </c:pt>
              </c:strCache>
            </c:strRef>
          </c:tx>
          <c:spPr>
            <a:solidFill>
              <a:srgbClr val="4F81BD"/>
            </a:solidFill>
            <a:ln w="25383">
              <a:noFill/>
            </a:ln>
          </c:spPr>
          <c:invertIfNegative val="0"/>
          <c:cat>
            <c:strRef>
              <c:f>'Informe al Director Hospital'!$A$20:$A$43</c:f>
              <c:strCache>
                <c:ptCount val="24"/>
                <c:pt idx="0">
                  <c:v>Medicina General</c:v>
                </c:pt>
                <c:pt idx="1">
                  <c:v>Pediatría</c:v>
                </c:pt>
                <c:pt idx="2">
                  <c:v>Obstetricia</c:v>
                </c:pt>
                <c:pt idx="3">
                  <c:v>Ginecología</c:v>
                </c:pt>
                <c:pt idx="4">
                  <c:v>Medicina Interna</c:v>
                </c:pt>
                <c:pt idx="5">
                  <c:v>Cardiología</c:v>
                </c:pt>
                <c:pt idx="6">
                  <c:v>Gastroenteorología</c:v>
                </c:pt>
                <c:pt idx="7">
                  <c:v>Dermatología</c:v>
                </c:pt>
                <c:pt idx="8">
                  <c:v>Endocrinología</c:v>
                </c:pt>
                <c:pt idx="9">
                  <c:v>Neumología</c:v>
                </c:pt>
                <c:pt idx="10">
                  <c:v>Psiquiatría</c:v>
                </c:pt>
                <c:pt idx="11">
                  <c:v>Neurologia</c:v>
                </c:pt>
                <c:pt idx="12">
                  <c:v>Reumatología</c:v>
                </c:pt>
                <c:pt idx="13">
                  <c:v>Hematología</c:v>
                </c:pt>
                <c:pt idx="14">
                  <c:v>Perinatología</c:v>
                </c:pt>
                <c:pt idx="15">
                  <c:v>Cirugia General</c:v>
                </c:pt>
                <c:pt idx="16">
                  <c:v>Ortopedia</c:v>
                </c:pt>
                <c:pt idx="17">
                  <c:v>Odontología</c:v>
                </c:pt>
                <c:pt idx="18">
                  <c:v>Urología</c:v>
                </c:pt>
                <c:pt idx="19">
                  <c:v>Oftalmología</c:v>
                </c:pt>
                <c:pt idx="20">
                  <c:v>Neurocirugía</c:v>
                </c:pt>
                <c:pt idx="21">
                  <c:v>Otras Consultas</c:v>
                </c:pt>
                <c:pt idx="22">
                  <c:v>Total de Consultas</c:v>
                </c:pt>
                <c:pt idx="23">
                  <c:v>Emergencias</c:v>
                </c:pt>
              </c:strCache>
            </c:strRef>
          </c:cat>
          <c:val>
            <c:numRef>
              <c:f>'Informe al Director Hospital'!$B$20:$B$43</c:f>
              <c:numCache>
                <c:formatCode>#,##0</c:formatCode>
                <c:ptCount val="24"/>
                <c:pt idx="0">
                  <c:v>0</c:v>
                </c:pt>
                <c:pt idx="1">
                  <c:v>1115</c:v>
                </c:pt>
                <c:pt idx="2">
                  <c:v>1878</c:v>
                </c:pt>
                <c:pt idx="3">
                  <c:v>550</c:v>
                </c:pt>
                <c:pt idx="4">
                  <c:v>1842</c:v>
                </c:pt>
                <c:pt idx="5">
                  <c:v>778</c:v>
                </c:pt>
                <c:pt idx="6">
                  <c:v>1085</c:v>
                </c:pt>
                <c:pt idx="7">
                  <c:v>631</c:v>
                </c:pt>
                <c:pt idx="8">
                  <c:v>407</c:v>
                </c:pt>
                <c:pt idx="9">
                  <c:v>860</c:v>
                </c:pt>
                <c:pt idx="10">
                  <c:v>1423</c:v>
                </c:pt>
                <c:pt idx="11">
                  <c:v>493</c:v>
                </c:pt>
                <c:pt idx="12">
                  <c:v>0</c:v>
                </c:pt>
                <c:pt idx="13">
                  <c:v>276</c:v>
                </c:pt>
                <c:pt idx="14">
                  <c:v>10</c:v>
                </c:pt>
                <c:pt idx="15">
                  <c:v>1540</c:v>
                </c:pt>
                <c:pt idx="16">
                  <c:v>1299</c:v>
                </c:pt>
                <c:pt idx="17">
                  <c:v>2730</c:v>
                </c:pt>
                <c:pt idx="18">
                  <c:v>561</c:v>
                </c:pt>
                <c:pt idx="19">
                  <c:v>657</c:v>
                </c:pt>
                <c:pt idx="20">
                  <c:v>191</c:v>
                </c:pt>
                <c:pt idx="21">
                  <c:v>9286</c:v>
                </c:pt>
                <c:pt idx="22">
                  <c:v>27618</c:v>
                </c:pt>
                <c:pt idx="23">
                  <c:v>56955</c:v>
                </c:pt>
              </c:numCache>
            </c:numRef>
          </c:val>
        </c:ser>
        <c:ser>
          <c:idx val="1"/>
          <c:order val="1"/>
          <c:tx>
            <c:strRef>
              <c:f>'Informe al Director Hospital'!$C$19</c:f>
              <c:strCache>
                <c:ptCount val="1"/>
                <c:pt idx="0">
                  <c:v>Subsecuentes</c:v>
                </c:pt>
              </c:strCache>
            </c:strRef>
          </c:tx>
          <c:spPr>
            <a:solidFill>
              <a:srgbClr val="C0504D"/>
            </a:solidFill>
            <a:ln w="25383">
              <a:noFill/>
            </a:ln>
          </c:spPr>
          <c:invertIfNegative val="0"/>
          <c:cat>
            <c:strRef>
              <c:f>'Informe al Director Hospital'!$A$20:$A$43</c:f>
              <c:strCache>
                <c:ptCount val="24"/>
                <c:pt idx="0">
                  <c:v>Medicina General</c:v>
                </c:pt>
                <c:pt idx="1">
                  <c:v>Pediatría</c:v>
                </c:pt>
                <c:pt idx="2">
                  <c:v>Obstetricia</c:v>
                </c:pt>
                <c:pt idx="3">
                  <c:v>Ginecología</c:v>
                </c:pt>
                <c:pt idx="4">
                  <c:v>Medicina Interna</c:v>
                </c:pt>
                <c:pt idx="5">
                  <c:v>Cardiología</c:v>
                </c:pt>
                <c:pt idx="6">
                  <c:v>Gastroenteorología</c:v>
                </c:pt>
                <c:pt idx="7">
                  <c:v>Dermatología</c:v>
                </c:pt>
                <c:pt idx="8">
                  <c:v>Endocrinología</c:v>
                </c:pt>
                <c:pt idx="9">
                  <c:v>Neumología</c:v>
                </c:pt>
                <c:pt idx="10">
                  <c:v>Psiquiatría</c:v>
                </c:pt>
                <c:pt idx="11">
                  <c:v>Neurologia</c:v>
                </c:pt>
                <c:pt idx="12">
                  <c:v>Reumatología</c:v>
                </c:pt>
                <c:pt idx="13">
                  <c:v>Hematología</c:v>
                </c:pt>
                <c:pt idx="14">
                  <c:v>Perinatología</c:v>
                </c:pt>
                <c:pt idx="15">
                  <c:v>Cirugia General</c:v>
                </c:pt>
                <c:pt idx="16">
                  <c:v>Ortopedia</c:v>
                </c:pt>
                <c:pt idx="17">
                  <c:v>Odontología</c:v>
                </c:pt>
                <c:pt idx="18">
                  <c:v>Urología</c:v>
                </c:pt>
                <c:pt idx="19">
                  <c:v>Oftalmología</c:v>
                </c:pt>
                <c:pt idx="20">
                  <c:v>Neurocirugía</c:v>
                </c:pt>
                <c:pt idx="21">
                  <c:v>Otras Consultas</c:v>
                </c:pt>
                <c:pt idx="22">
                  <c:v>Total de Consultas</c:v>
                </c:pt>
                <c:pt idx="23">
                  <c:v>Emergencias</c:v>
                </c:pt>
              </c:strCache>
            </c:strRef>
          </c:cat>
          <c:val>
            <c:numRef>
              <c:f>'Informe al Director Hospital'!$C$20:$C$43</c:f>
              <c:numCache>
                <c:formatCode>#,##0</c:formatCode>
                <c:ptCount val="24"/>
                <c:pt idx="0">
                  <c:v>0</c:v>
                </c:pt>
                <c:pt idx="1">
                  <c:v>6349</c:v>
                </c:pt>
                <c:pt idx="2">
                  <c:v>10761</c:v>
                </c:pt>
                <c:pt idx="3">
                  <c:v>4666</c:v>
                </c:pt>
                <c:pt idx="4">
                  <c:v>4812</c:v>
                </c:pt>
                <c:pt idx="5">
                  <c:v>1395</c:v>
                </c:pt>
                <c:pt idx="6">
                  <c:v>2173</c:v>
                </c:pt>
                <c:pt idx="7">
                  <c:v>533</c:v>
                </c:pt>
                <c:pt idx="8">
                  <c:v>1427</c:v>
                </c:pt>
                <c:pt idx="9">
                  <c:v>1101</c:v>
                </c:pt>
                <c:pt idx="10">
                  <c:v>4670</c:v>
                </c:pt>
                <c:pt idx="11">
                  <c:v>1197</c:v>
                </c:pt>
                <c:pt idx="12">
                  <c:v>0</c:v>
                </c:pt>
                <c:pt idx="13">
                  <c:v>669</c:v>
                </c:pt>
                <c:pt idx="14">
                  <c:v>2</c:v>
                </c:pt>
                <c:pt idx="15">
                  <c:v>4222</c:v>
                </c:pt>
                <c:pt idx="16">
                  <c:v>2718</c:v>
                </c:pt>
                <c:pt idx="17">
                  <c:v>1360</c:v>
                </c:pt>
                <c:pt idx="18">
                  <c:v>1131</c:v>
                </c:pt>
                <c:pt idx="19">
                  <c:v>992</c:v>
                </c:pt>
                <c:pt idx="20">
                  <c:v>256</c:v>
                </c:pt>
                <c:pt idx="21">
                  <c:v>23948</c:v>
                </c:pt>
                <c:pt idx="22">
                  <c:v>74382</c:v>
                </c:pt>
              </c:numCache>
            </c:numRef>
          </c:val>
        </c:ser>
        <c:dLbls>
          <c:showLegendKey val="0"/>
          <c:showVal val="0"/>
          <c:showCatName val="0"/>
          <c:showSerName val="0"/>
          <c:showPercent val="0"/>
          <c:showBubbleSize val="0"/>
        </c:dLbls>
        <c:gapWidth val="219"/>
        <c:overlap val="-27"/>
        <c:axId val="286882752"/>
        <c:axId val="286887104"/>
      </c:barChart>
      <c:lineChart>
        <c:grouping val="standard"/>
        <c:varyColors val="0"/>
        <c:ser>
          <c:idx val="2"/>
          <c:order val="2"/>
          <c:tx>
            <c:strRef>
              <c:f>'Informe al Director Hospital'!$D$19</c:f>
              <c:strCache>
                <c:ptCount val="1"/>
                <c:pt idx="0">
                  <c:v>Total</c:v>
                </c:pt>
              </c:strCache>
            </c:strRef>
          </c:tx>
          <c:spPr>
            <a:ln w="28556" cap="rnd">
              <a:solidFill>
                <a:schemeClr val="accent3"/>
              </a:solidFill>
              <a:round/>
            </a:ln>
            <a:effectLst/>
          </c:spPr>
          <c:marker>
            <c:symbol val="none"/>
          </c:marker>
          <c:cat>
            <c:strRef>
              <c:f>'Informe al Director Hospital'!$A$20:$A$43</c:f>
              <c:strCache>
                <c:ptCount val="24"/>
                <c:pt idx="0">
                  <c:v>Medicina General</c:v>
                </c:pt>
                <c:pt idx="1">
                  <c:v>Pediatría</c:v>
                </c:pt>
                <c:pt idx="2">
                  <c:v>Obstetricia</c:v>
                </c:pt>
                <c:pt idx="3">
                  <c:v>Ginecología</c:v>
                </c:pt>
                <c:pt idx="4">
                  <c:v>Medicina Interna</c:v>
                </c:pt>
                <c:pt idx="5">
                  <c:v>Cardiología</c:v>
                </c:pt>
                <c:pt idx="6">
                  <c:v>Gastroenteorología</c:v>
                </c:pt>
                <c:pt idx="7">
                  <c:v>Dermatología</c:v>
                </c:pt>
                <c:pt idx="8">
                  <c:v>Endocrinología</c:v>
                </c:pt>
                <c:pt idx="9">
                  <c:v>Neumología</c:v>
                </c:pt>
                <c:pt idx="10">
                  <c:v>Psiquiatría</c:v>
                </c:pt>
                <c:pt idx="11">
                  <c:v>Neurologia</c:v>
                </c:pt>
                <c:pt idx="12">
                  <c:v>Reumatología</c:v>
                </c:pt>
                <c:pt idx="13">
                  <c:v>Hematología</c:v>
                </c:pt>
                <c:pt idx="14">
                  <c:v>Perinatología</c:v>
                </c:pt>
                <c:pt idx="15">
                  <c:v>Cirugia General</c:v>
                </c:pt>
                <c:pt idx="16">
                  <c:v>Ortopedia</c:v>
                </c:pt>
                <c:pt idx="17">
                  <c:v>Odontología</c:v>
                </c:pt>
                <c:pt idx="18">
                  <c:v>Urología</c:v>
                </c:pt>
                <c:pt idx="19">
                  <c:v>Oftalmología</c:v>
                </c:pt>
                <c:pt idx="20">
                  <c:v>Neurocirugía</c:v>
                </c:pt>
                <c:pt idx="21">
                  <c:v>Otras Consultas</c:v>
                </c:pt>
                <c:pt idx="22">
                  <c:v>Total de Consultas</c:v>
                </c:pt>
                <c:pt idx="23">
                  <c:v>Emergencias</c:v>
                </c:pt>
              </c:strCache>
            </c:strRef>
          </c:cat>
          <c:val>
            <c:numRef>
              <c:f>'Informe al Director Hospital'!$D$20:$D$43</c:f>
              <c:numCache>
                <c:formatCode>#,##0</c:formatCode>
                <c:ptCount val="24"/>
                <c:pt idx="0">
                  <c:v>0</c:v>
                </c:pt>
                <c:pt idx="1">
                  <c:v>7464</c:v>
                </c:pt>
                <c:pt idx="2">
                  <c:v>12639</c:v>
                </c:pt>
                <c:pt idx="3">
                  <c:v>5216</c:v>
                </c:pt>
                <c:pt idx="4">
                  <c:v>6654</c:v>
                </c:pt>
                <c:pt idx="5">
                  <c:v>2173</c:v>
                </c:pt>
                <c:pt idx="6">
                  <c:v>3258</c:v>
                </c:pt>
                <c:pt idx="7">
                  <c:v>1164</c:v>
                </c:pt>
                <c:pt idx="8">
                  <c:v>1834</c:v>
                </c:pt>
                <c:pt idx="9">
                  <c:v>1961</c:v>
                </c:pt>
                <c:pt idx="10">
                  <c:v>6093</c:v>
                </c:pt>
                <c:pt idx="11">
                  <c:v>1690</c:v>
                </c:pt>
                <c:pt idx="12">
                  <c:v>0</c:v>
                </c:pt>
                <c:pt idx="13">
                  <c:v>945</c:v>
                </c:pt>
                <c:pt idx="14">
                  <c:v>12</c:v>
                </c:pt>
                <c:pt idx="15">
                  <c:v>5762</c:v>
                </c:pt>
                <c:pt idx="16">
                  <c:v>4017</c:v>
                </c:pt>
                <c:pt idx="17">
                  <c:v>4090</c:v>
                </c:pt>
                <c:pt idx="18">
                  <c:v>1692</c:v>
                </c:pt>
                <c:pt idx="19">
                  <c:v>1649</c:v>
                </c:pt>
                <c:pt idx="20">
                  <c:v>447</c:v>
                </c:pt>
                <c:pt idx="21">
                  <c:v>33234</c:v>
                </c:pt>
                <c:pt idx="22">
                  <c:v>102000</c:v>
                </c:pt>
              </c:numCache>
            </c:numRef>
          </c:val>
          <c:smooth val="0"/>
        </c:ser>
        <c:dLbls>
          <c:showLegendKey val="0"/>
          <c:showVal val="0"/>
          <c:showCatName val="0"/>
          <c:showSerName val="0"/>
          <c:showPercent val="0"/>
          <c:showBubbleSize val="0"/>
        </c:dLbls>
        <c:marker val="1"/>
        <c:smooth val="0"/>
        <c:axId val="286882752"/>
        <c:axId val="286887104"/>
      </c:lineChart>
      <c:catAx>
        <c:axId val="28688275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286887104"/>
        <c:crosses val="autoZero"/>
        <c:auto val="1"/>
        <c:lblAlgn val="ctr"/>
        <c:lblOffset val="100"/>
        <c:noMultiLvlLbl val="0"/>
      </c:catAx>
      <c:valAx>
        <c:axId val="286887104"/>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ln w="951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286882752"/>
        <c:crosses val="autoZero"/>
        <c:crossBetween val="between"/>
      </c:valAx>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2021'!$B$98:$B$107</c:f>
              <c:strCache>
                <c:ptCount val="10"/>
                <c:pt idx="0">
                  <c:v>EMBARAZOS</c:v>
                </c:pt>
                <c:pt idx="1">
                  <c:v>VAGINITIS</c:v>
                </c:pt>
                <c:pt idx="2">
                  <c:v>N.SANO</c:v>
                </c:pt>
                <c:pt idx="3">
                  <c:v>CONJUNTIVITIS</c:v>
                </c:pt>
                <c:pt idx="4">
                  <c:v>CEFALEA</c:v>
                </c:pt>
                <c:pt idx="5">
                  <c:v>TRAUMA</c:v>
                </c:pt>
                <c:pt idx="6">
                  <c:v>AMIGDALITIS</c:v>
                </c:pt>
                <c:pt idx="7">
                  <c:v>DESHIDRATACION</c:v>
                </c:pt>
                <c:pt idx="8">
                  <c:v>DOLOR PELVICO</c:v>
                </c:pt>
                <c:pt idx="9">
                  <c:v>DERMATITIS</c:v>
                </c:pt>
              </c:strCache>
            </c:strRef>
          </c:cat>
          <c:val>
            <c:numRef>
              <c:f>'Consolidado 2021'!$C$98:$C$107</c:f>
              <c:numCache>
                <c:formatCode>General</c:formatCode>
                <c:ptCount val="10"/>
                <c:pt idx="0">
                  <c:v>2395</c:v>
                </c:pt>
                <c:pt idx="1">
                  <c:v>37</c:v>
                </c:pt>
                <c:pt idx="2">
                  <c:v>2</c:v>
                </c:pt>
                <c:pt idx="3">
                  <c:v>5</c:v>
                </c:pt>
                <c:pt idx="4">
                  <c:v>220</c:v>
                </c:pt>
                <c:pt idx="5">
                  <c:v>873</c:v>
                </c:pt>
                <c:pt idx="6">
                  <c:v>60</c:v>
                </c:pt>
                <c:pt idx="7">
                  <c:v>10</c:v>
                </c:pt>
                <c:pt idx="8">
                  <c:v>150</c:v>
                </c:pt>
                <c:pt idx="9">
                  <c:v>1</c:v>
                </c:pt>
              </c:numCache>
            </c:numRef>
          </c:val>
        </c:ser>
        <c:dLbls>
          <c:showLegendKey val="0"/>
          <c:showVal val="0"/>
          <c:showCatName val="0"/>
          <c:showSerName val="0"/>
          <c:showPercent val="0"/>
          <c:showBubbleSize val="0"/>
        </c:dLbls>
        <c:gapWidth val="182"/>
        <c:axId val="924458656"/>
        <c:axId val="924467904"/>
      </c:barChart>
      <c:catAx>
        <c:axId val="924458656"/>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7904"/>
        <c:crosses val="autoZero"/>
        <c:auto val="1"/>
        <c:lblAlgn val="ctr"/>
        <c:lblOffset val="100"/>
        <c:noMultiLvlLbl val="0"/>
      </c:catAx>
      <c:valAx>
        <c:axId val="924467904"/>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58656"/>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2021'!$B$120:$B$129</c:f>
              <c:strCache>
                <c:ptCount val="10"/>
                <c:pt idx="0">
                  <c:v>EMBARAZOS</c:v>
                </c:pt>
                <c:pt idx="1">
                  <c:v>VAGINITIS</c:v>
                </c:pt>
                <c:pt idx="2">
                  <c:v>DM2</c:v>
                </c:pt>
                <c:pt idx="3">
                  <c:v>COLICO NEFRITICO</c:v>
                </c:pt>
                <c:pt idx="4">
                  <c:v>ANEMIA</c:v>
                </c:pt>
                <c:pt idx="5">
                  <c:v>HERNIA</c:v>
                </c:pt>
                <c:pt idx="6">
                  <c:v>HEMORROIDES</c:v>
                </c:pt>
                <c:pt idx="7">
                  <c:v>ABSCESO</c:v>
                </c:pt>
                <c:pt idx="8">
                  <c:v>GASTRITIS</c:v>
                </c:pt>
                <c:pt idx="9">
                  <c:v>NIC</c:v>
                </c:pt>
              </c:strCache>
            </c:strRef>
          </c:cat>
          <c:val>
            <c:numRef>
              <c:f>'Consolidado 2021'!$C$120:$C$129</c:f>
              <c:numCache>
                <c:formatCode>General</c:formatCode>
                <c:ptCount val="10"/>
                <c:pt idx="0">
                  <c:v>6477</c:v>
                </c:pt>
                <c:pt idx="1">
                  <c:v>79</c:v>
                </c:pt>
                <c:pt idx="2">
                  <c:v>113</c:v>
                </c:pt>
                <c:pt idx="3">
                  <c:v>401</c:v>
                </c:pt>
                <c:pt idx="4">
                  <c:v>85</c:v>
                </c:pt>
                <c:pt idx="5">
                  <c:v>173</c:v>
                </c:pt>
                <c:pt idx="6">
                  <c:v>2</c:v>
                </c:pt>
                <c:pt idx="7">
                  <c:v>34</c:v>
                </c:pt>
                <c:pt idx="8">
                  <c:v>28</c:v>
                </c:pt>
                <c:pt idx="9">
                  <c:v>10</c:v>
                </c:pt>
              </c:numCache>
            </c:numRef>
          </c:val>
        </c:ser>
        <c:dLbls>
          <c:showLegendKey val="0"/>
          <c:showVal val="0"/>
          <c:showCatName val="0"/>
          <c:showSerName val="0"/>
          <c:showPercent val="0"/>
          <c:showBubbleSize val="0"/>
        </c:dLbls>
        <c:gapWidth val="182"/>
        <c:axId val="924466816"/>
        <c:axId val="924482048"/>
      </c:barChart>
      <c:catAx>
        <c:axId val="924466816"/>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82048"/>
        <c:crosses val="autoZero"/>
        <c:auto val="1"/>
        <c:lblAlgn val="ctr"/>
        <c:lblOffset val="100"/>
        <c:noMultiLvlLbl val="0"/>
      </c:catAx>
      <c:valAx>
        <c:axId val="924482048"/>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6816"/>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2021'!$B$140:$B$149</c:f>
              <c:strCache>
                <c:ptCount val="10"/>
                <c:pt idx="0">
                  <c:v>EMBARAZO</c:v>
                </c:pt>
                <c:pt idx="1">
                  <c:v>VAGINITIS</c:v>
                </c:pt>
                <c:pt idx="2">
                  <c:v>DM2</c:v>
                </c:pt>
                <c:pt idx="3">
                  <c:v>GASTRITIS</c:v>
                </c:pt>
                <c:pt idx="4">
                  <c:v>COLELITIASIS</c:v>
                </c:pt>
                <c:pt idx="5">
                  <c:v>ANEMIA</c:v>
                </c:pt>
                <c:pt idx="6">
                  <c:v>CONJUNTIVITIS</c:v>
                </c:pt>
                <c:pt idx="7">
                  <c:v>CEFALEA</c:v>
                </c:pt>
                <c:pt idx="8">
                  <c:v>AMETROPIA</c:v>
                </c:pt>
                <c:pt idx="9">
                  <c:v>ASMA</c:v>
                </c:pt>
              </c:strCache>
            </c:strRef>
          </c:cat>
          <c:val>
            <c:numRef>
              <c:f>'Consolidado 2021'!$C$140:$C$149</c:f>
              <c:numCache>
                <c:formatCode>General</c:formatCode>
                <c:ptCount val="10"/>
                <c:pt idx="0">
                  <c:v>13539</c:v>
                </c:pt>
                <c:pt idx="1">
                  <c:v>1409</c:v>
                </c:pt>
                <c:pt idx="2">
                  <c:v>614</c:v>
                </c:pt>
                <c:pt idx="3">
                  <c:v>287</c:v>
                </c:pt>
                <c:pt idx="4">
                  <c:v>26</c:v>
                </c:pt>
                <c:pt idx="5">
                  <c:v>443</c:v>
                </c:pt>
                <c:pt idx="6">
                  <c:v>51</c:v>
                </c:pt>
                <c:pt idx="7">
                  <c:v>341</c:v>
                </c:pt>
                <c:pt idx="8">
                  <c:v>111</c:v>
                </c:pt>
                <c:pt idx="9">
                  <c:v>170</c:v>
                </c:pt>
              </c:numCache>
            </c:numRef>
          </c:val>
        </c:ser>
        <c:dLbls>
          <c:showLegendKey val="0"/>
          <c:showVal val="0"/>
          <c:showCatName val="0"/>
          <c:showSerName val="0"/>
          <c:showPercent val="0"/>
          <c:showBubbleSize val="0"/>
        </c:dLbls>
        <c:gapWidth val="182"/>
        <c:axId val="924452672"/>
        <c:axId val="924451040"/>
      </c:barChart>
      <c:catAx>
        <c:axId val="924452672"/>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51040"/>
        <c:crosses val="autoZero"/>
        <c:auto val="1"/>
        <c:lblAlgn val="ctr"/>
        <c:lblOffset val="100"/>
        <c:noMultiLvlLbl val="0"/>
      </c:catAx>
      <c:valAx>
        <c:axId val="924451040"/>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52672"/>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2021'!$B$161:$B$170</c:f>
              <c:strCache>
                <c:ptCount val="10"/>
                <c:pt idx="0">
                  <c:v>CEFALEA MIGRAÑOSA</c:v>
                </c:pt>
                <c:pt idx="1">
                  <c:v>CRISIS DE BRONCOESPASMO</c:v>
                </c:pt>
                <c:pt idx="2">
                  <c:v>CRISIS HIPERTENSIVA</c:v>
                </c:pt>
                <c:pt idx="3">
                  <c:v>AMIGDALITIS</c:v>
                </c:pt>
                <c:pt idx="4">
                  <c:v>ANEMIA</c:v>
                </c:pt>
                <c:pt idx="5">
                  <c:v>ABSCESO</c:v>
                </c:pt>
                <c:pt idx="6">
                  <c:v>HERIDAS EN GENERAL</c:v>
                </c:pt>
                <c:pt idx="7">
                  <c:v>TRAUMAS GENERALES</c:v>
                </c:pt>
                <c:pt idx="8">
                  <c:v>ENFERMEDAD DIARREICA AGUDA</c:v>
                </c:pt>
                <c:pt idx="9">
                  <c:v>DIABETES MELLITUS DESCOMPENSADA</c:v>
                </c:pt>
              </c:strCache>
            </c:strRef>
          </c:cat>
          <c:val>
            <c:numRef>
              <c:f>'Consolidado 2021'!$C$161:$C$170</c:f>
              <c:numCache>
                <c:formatCode>General</c:formatCode>
                <c:ptCount val="10"/>
                <c:pt idx="0">
                  <c:v>1336</c:v>
                </c:pt>
                <c:pt idx="1">
                  <c:v>3115</c:v>
                </c:pt>
                <c:pt idx="2">
                  <c:v>369</c:v>
                </c:pt>
                <c:pt idx="3">
                  <c:v>483</c:v>
                </c:pt>
                <c:pt idx="4">
                  <c:v>120</c:v>
                </c:pt>
                <c:pt idx="5">
                  <c:v>332</c:v>
                </c:pt>
                <c:pt idx="6">
                  <c:v>2266</c:v>
                </c:pt>
                <c:pt idx="7">
                  <c:v>594</c:v>
                </c:pt>
                <c:pt idx="8">
                  <c:v>1066</c:v>
                </c:pt>
                <c:pt idx="9">
                  <c:v>591</c:v>
                </c:pt>
              </c:numCache>
            </c:numRef>
          </c:val>
        </c:ser>
        <c:dLbls>
          <c:showLegendKey val="0"/>
          <c:showVal val="0"/>
          <c:showCatName val="0"/>
          <c:showSerName val="0"/>
          <c:showPercent val="0"/>
          <c:showBubbleSize val="0"/>
        </c:dLbls>
        <c:gapWidth val="182"/>
        <c:axId val="924477152"/>
        <c:axId val="924473344"/>
      </c:barChart>
      <c:catAx>
        <c:axId val="924477152"/>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73344"/>
        <c:crosses val="autoZero"/>
        <c:auto val="1"/>
        <c:lblAlgn val="ctr"/>
        <c:lblOffset val="100"/>
        <c:noMultiLvlLbl val="0"/>
      </c:catAx>
      <c:valAx>
        <c:axId val="924473344"/>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77152"/>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2021'!$B$182:$B$191</c:f>
              <c:strCache>
                <c:ptCount val="10"/>
                <c:pt idx="0">
                  <c:v>ABSCESO</c:v>
                </c:pt>
                <c:pt idx="1">
                  <c:v>DOLOR ABDOMINAL</c:v>
                </c:pt>
                <c:pt idx="2">
                  <c:v>EDA</c:v>
                </c:pt>
                <c:pt idx="3">
                  <c:v>ACV</c:v>
                </c:pt>
                <c:pt idx="4">
                  <c:v>CRISIS DE BRONCOESPASMO</c:v>
                </c:pt>
                <c:pt idx="5">
                  <c:v>EMBARAZO</c:v>
                </c:pt>
                <c:pt idx="6">
                  <c:v>DM2</c:v>
                </c:pt>
                <c:pt idx="7">
                  <c:v>FX</c:v>
                </c:pt>
                <c:pt idx="8">
                  <c:v>SINDROME FEBRIL</c:v>
                </c:pt>
                <c:pt idx="9">
                  <c:v>HTA</c:v>
                </c:pt>
              </c:strCache>
            </c:strRef>
          </c:cat>
          <c:val>
            <c:numRef>
              <c:f>'Consolidado 2021'!$C$182:$C$191</c:f>
              <c:numCache>
                <c:formatCode>General</c:formatCode>
                <c:ptCount val="10"/>
                <c:pt idx="0">
                  <c:v>39</c:v>
                </c:pt>
                <c:pt idx="1">
                  <c:v>34</c:v>
                </c:pt>
                <c:pt idx="2">
                  <c:v>10</c:v>
                </c:pt>
                <c:pt idx="3">
                  <c:v>79</c:v>
                </c:pt>
                <c:pt idx="4">
                  <c:v>156</c:v>
                </c:pt>
                <c:pt idx="5">
                  <c:v>2467</c:v>
                </c:pt>
                <c:pt idx="6">
                  <c:v>25</c:v>
                </c:pt>
                <c:pt idx="7">
                  <c:v>95</c:v>
                </c:pt>
                <c:pt idx="8">
                  <c:v>65</c:v>
                </c:pt>
                <c:pt idx="9">
                  <c:v>23</c:v>
                </c:pt>
              </c:numCache>
            </c:numRef>
          </c:val>
        </c:ser>
        <c:dLbls>
          <c:showLegendKey val="0"/>
          <c:showVal val="0"/>
          <c:showCatName val="0"/>
          <c:showSerName val="0"/>
          <c:showPercent val="0"/>
          <c:showBubbleSize val="0"/>
        </c:dLbls>
        <c:gapWidth val="182"/>
        <c:axId val="924465184"/>
        <c:axId val="924469536"/>
      </c:barChart>
      <c:catAx>
        <c:axId val="924465184"/>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9536"/>
        <c:crosses val="autoZero"/>
        <c:auto val="1"/>
        <c:lblAlgn val="ctr"/>
        <c:lblOffset val="100"/>
        <c:noMultiLvlLbl val="0"/>
      </c:catAx>
      <c:valAx>
        <c:axId val="924469536"/>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5184"/>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2021'!$B$203:$B$212</c:f>
              <c:strCache>
                <c:ptCount val="10"/>
                <c:pt idx="0">
                  <c:v>FALLO MULTIORGANICO</c:v>
                </c:pt>
                <c:pt idx="1">
                  <c:v>SINDROME DISTRES RESPIRATORIO</c:v>
                </c:pt>
                <c:pt idx="2">
                  <c:v>POLITRAUMATISMO</c:v>
                </c:pt>
                <c:pt idx="3">
                  <c:v>SHOCK SEPTICO</c:v>
                </c:pt>
                <c:pt idx="4">
                  <c:v>INFARTO AGUDO AL MIOCARDIO</c:v>
                </c:pt>
                <c:pt idx="5">
                  <c:v>HERIDA POR ARMA BLANCA</c:v>
                </c:pt>
                <c:pt idx="6">
                  <c:v>EVENTO CEREBRO VASCULAR</c:v>
                </c:pt>
                <c:pt idx="7">
                  <c:v>SHOCK HIPOVOLEMICO</c:v>
                </c:pt>
                <c:pt idx="8">
                  <c:v>TRAUMA CRANEOENCEFALICO</c:v>
                </c:pt>
                <c:pt idx="9">
                  <c:v>EMERGENCIA HIPERTENSIVA</c:v>
                </c:pt>
              </c:strCache>
            </c:strRef>
          </c:cat>
          <c:val>
            <c:numRef>
              <c:f>'Consolidado 2021'!$C$203:$C$212</c:f>
              <c:numCache>
                <c:formatCode>General</c:formatCode>
                <c:ptCount val="10"/>
                <c:pt idx="0">
                  <c:v>7</c:v>
                </c:pt>
                <c:pt idx="1">
                  <c:v>9</c:v>
                </c:pt>
                <c:pt idx="2">
                  <c:v>3</c:v>
                </c:pt>
                <c:pt idx="3">
                  <c:v>2</c:v>
                </c:pt>
                <c:pt idx="4">
                  <c:v>2</c:v>
                </c:pt>
                <c:pt idx="5">
                  <c:v>1</c:v>
                </c:pt>
                <c:pt idx="6">
                  <c:v>2</c:v>
                </c:pt>
                <c:pt idx="7">
                  <c:v>1</c:v>
                </c:pt>
                <c:pt idx="8">
                  <c:v>1</c:v>
                </c:pt>
                <c:pt idx="9">
                  <c:v>1</c:v>
                </c:pt>
              </c:numCache>
            </c:numRef>
          </c:val>
        </c:ser>
        <c:dLbls>
          <c:showLegendKey val="0"/>
          <c:showVal val="0"/>
          <c:showCatName val="0"/>
          <c:showSerName val="0"/>
          <c:showPercent val="0"/>
          <c:showBubbleSize val="0"/>
        </c:dLbls>
        <c:gapWidth val="182"/>
        <c:axId val="924476064"/>
        <c:axId val="924468448"/>
      </c:barChart>
      <c:catAx>
        <c:axId val="924476064"/>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8448"/>
        <c:crosses val="autoZero"/>
        <c:auto val="1"/>
        <c:lblAlgn val="ctr"/>
        <c:lblOffset val="100"/>
        <c:noMultiLvlLbl val="0"/>
      </c:catAx>
      <c:valAx>
        <c:axId val="924468448"/>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76064"/>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2021'!$B$223:$B$232</c:f>
              <c:strCache>
                <c:ptCount val="10"/>
                <c:pt idx="0">
                  <c:v>FALLO MULTIORGANICO</c:v>
                </c:pt>
                <c:pt idx="1">
                  <c:v>HERNIACION DE AMIGDALA CEREBELOSA</c:v>
                </c:pt>
                <c:pt idx="2">
                  <c:v>EVENTO CEREBRO VASCULAR</c:v>
                </c:pt>
                <c:pt idx="3">
                  <c:v>SINDROME DISTRES RESPIRATORIO</c:v>
                </c:pt>
                <c:pt idx="4">
                  <c:v>INSUFICIENCIA RESPIRATORIA</c:v>
                </c:pt>
                <c:pt idx="5">
                  <c:v>SHOCK CARDIOGENICO</c:v>
                </c:pt>
                <c:pt idx="6">
                  <c:v>SHOCK SEPTICO</c:v>
                </c:pt>
                <c:pt idx="7">
                  <c:v>SHOCK HIPOVOLEMICO</c:v>
                </c:pt>
                <c:pt idx="8">
                  <c:v>EMERGENCIA HIPERTENSIVA</c:v>
                </c:pt>
                <c:pt idx="9">
                  <c:v>SEPSIS</c:v>
                </c:pt>
              </c:strCache>
            </c:strRef>
          </c:cat>
          <c:val>
            <c:numRef>
              <c:f>'Consolidado 2021'!$C$223:$C$232</c:f>
              <c:numCache>
                <c:formatCode>General</c:formatCode>
                <c:ptCount val="10"/>
                <c:pt idx="0">
                  <c:v>68</c:v>
                </c:pt>
                <c:pt idx="1">
                  <c:v>13</c:v>
                </c:pt>
                <c:pt idx="2">
                  <c:v>22</c:v>
                </c:pt>
                <c:pt idx="3">
                  <c:v>10</c:v>
                </c:pt>
                <c:pt idx="4">
                  <c:v>36</c:v>
                </c:pt>
                <c:pt idx="5">
                  <c:v>8</c:v>
                </c:pt>
                <c:pt idx="6">
                  <c:v>26</c:v>
                </c:pt>
                <c:pt idx="7">
                  <c:v>11</c:v>
                </c:pt>
                <c:pt idx="8">
                  <c:v>3</c:v>
                </c:pt>
                <c:pt idx="9">
                  <c:v>5</c:v>
                </c:pt>
              </c:numCache>
            </c:numRef>
          </c:val>
        </c:ser>
        <c:dLbls>
          <c:showLegendKey val="0"/>
          <c:showVal val="0"/>
          <c:showCatName val="0"/>
          <c:showSerName val="0"/>
          <c:showPercent val="0"/>
          <c:showBubbleSize val="0"/>
        </c:dLbls>
        <c:gapWidth val="182"/>
        <c:axId val="924463008"/>
        <c:axId val="924470080"/>
      </c:barChart>
      <c:catAx>
        <c:axId val="924463008"/>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70080"/>
        <c:crosses val="autoZero"/>
        <c:auto val="1"/>
        <c:lblAlgn val="ctr"/>
        <c:lblOffset val="100"/>
        <c:noMultiLvlLbl val="0"/>
      </c:catAx>
      <c:valAx>
        <c:axId val="924470080"/>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3008"/>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2021'!$B$243:$B$252</c:f>
              <c:strCache>
                <c:ptCount val="10"/>
                <c:pt idx="0">
                  <c:v>FALLO MULTIORGANICO</c:v>
                </c:pt>
                <c:pt idx="1">
                  <c:v>EVENTO CEREBRO VASCULAR</c:v>
                </c:pt>
                <c:pt idx="2">
                  <c:v>SINDROME DISTRES RESPIRATORIO</c:v>
                </c:pt>
                <c:pt idx="3">
                  <c:v>HERNIACION DE AMIGDALA CEREBELOSA</c:v>
                </c:pt>
                <c:pt idx="4">
                  <c:v>INSUFICIENCIA RESPIRATORIA</c:v>
                </c:pt>
                <c:pt idx="5">
                  <c:v>SHOCK CARDIOGENICO</c:v>
                </c:pt>
                <c:pt idx="6">
                  <c:v>EDEMA AGUDO DE PULMON</c:v>
                </c:pt>
                <c:pt idx="7">
                  <c:v>MUERTE SUBITA</c:v>
                </c:pt>
                <c:pt idx="8">
                  <c:v>SHOCK HIPOVOLEMICO</c:v>
                </c:pt>
                <c:pt idx="9">
                  <c:v>SHOCK SEPTICO</c:v>
                </c:pt>
              </c:strCache>
            </c:strRef>
          </c:cat>
          <c:val>
            <c:numRef>
              <c:f>'Consolidado 2021'!$C$243:$C$252</c:f>
              <c:numCache>
                <c:formatCode>General</c:formatCode>
                <c:ptCount val="10"/>
                <c:pt idx="0">
                  <c:v>102</c:v>
                </c:pt>
                <c:pt idx="1">
                  <c:v>45</c:v>
                </c:pt>
                <c:pt idx="2">
                  <c:v>29</c:v>
                </c:pt>
                <c:pt idx="3">
                  <c:v>13</c:v>
                </c:pt>
                <c:pt idx="4">
                  <c:v>105</c:v>
                </c:pt>
                <c:pt idx="5">
                  <c:v>20</c:v>
                </c:pt>
                <c:pt idx="6">
                  <c:v>7</c:v>
                </c:pt>
                <c:pt idx="7">
                  <c:v>24</c:v>
                </c:pt>
                <c:pt idx="8">
                  <c:v>20</c:v>
                </c:pt>
                <c:pt idx="9">
                  <c:v>42</c:v>
                </c:pt>
              </c:numCache>
            </c:numRef>
          </c:val>
        </c:ser>
        <c:dLbls>
          <c:showLegendKey val="0"/>
          <c:showVal val="0"/>
          <c:showCatName val="0"/>
          <c:showSerName val="0"/>
          <c:showPercent val="0"/>
          <c:showBubbleSize val="0"/>
        </c:dLbls>
        <c:gapWidth val="182"/>
        <c:axId val="924457024"/>
        <c:axId val="924472256"/>
      </c:barChart>
      <c:catAx>
        <c:axId val="924457024"/>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72256"/>
        <c:crosses val="autoZero"/>
        <c:auto val="1"/>
        <c:lblAlgn val="ctr"/>
        <c:lblOffset val="100"/>
        <c:noMultiLvlLbl val="0"/>
      </c:catAx>
      <c:valAx>
        <c:axId val="924472256"/>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57024"/>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2021'!$B$266:$B$275</c:f>
              <c:strCache>
                <c:ptCount val="10"/>
                <c:pt idx="0">
                  <c:v>SINDROME GENETICO</c:v>
                </c:pt>
                <c:pt idx="1">
                  <c:v>SHOCK SEPTICO</c:v>
                </c:pt>
                <c:pt idx="2">
                  <c:v>FALLO MULTIORGANICO</c:v>
                </c:pt>
                <c:pt idx="3">
                  <c:v>HEMORRAGIA PULMONAR</c:v>
                </c:pt>
                <c:pt idx="4">
                  <c:v>PREMATURIDAD</c:v>
                </c:pt>
                <c:pt idx="5">
                  <c:v>HEMORRAGIA INTRACRANEAL</c:v>
                </c:pt>
                <c:pt idx="6">
                  <c:v>OBITO FETAL</c:v>
                </c:pt>
                <c:pt idx="7">
                  <c:v>AXFICIA  PERINATAL</c:v>
                </c:pt>
                <c:pt idx="8">
                  <c:v>BRONCOASPIRACION</c:v>
                </c:pt>
                <c:pt idx="9">
                  <c:v>MUERTE SUBITA</c:v>
                </c:pt>
              </c:strCache>
            </c:strRef>
          </c:cat>
          <c:val>
            <c:numRef>
              <c:f>'Consolidado 2021'!$C$266:$C$275</c:f>
              <c:numCache>
                <c:formatCode>General</c:formatCode>
                <c:ptCount val="10"/>
                <c:pt idx="0">
                  <c:v>2</c:v>
                </c:pt>
                <c:pt idx="1">
                  <c:v>3</c:v>
                </c:pt>
                <c:pt idx="2">
                  <c:v>3</c:v>
                </c:pt>
                <c:pt idx="3">
                  <c:v>4</c:v>
                </c:pt>
                <c:pt idx="4">
                  <c:v>2</c:v>
                </c:pt>
                <c:pt idx="5">
                  <c:v>2</c:v>
                </c:pt>
                <c:pt idx="6">
                  <c:v>3</c:v>
                </c:pt>
                <c:pt idx="7">
                  <c:v>5</c:v>
                </c:pt>
                <c:pt idx="8">
                  <c:v>2</c:v>
                </c:pt>
                <c:pt idx="9">
                  <c:v>1</c:v>
                </c:pt>
              </c:numCache>
            </c:numRef>
          </c:val>
        </c:ser>
        <c:dLbls>
          <c:showLegendKey val="0"/>
          <c:showVal val="0"/>
          <c:showCatName val="0"/>
          <c:showSerName val="0"/>
          <c:showPercent val="0"/>
          <c:showBubbleSize val="0"/>
        </c:dLbls>
        <c:gapWidth val="150"/>
        <c:shape val="box"/>
        <c:axId val="924473888"/>
        <c:axId val="924479328"/>
        <c:axId val="0"/>
      </c:bar3DChart>
      <c:catAx>
        <c:axId val="924473888"/>
        <c:scaling>
          <c:orientation val="minMax"/>
        </c:scaling>
        <c:delete val="0"/>
        <c:axPos val="b"/>
        <c:numFmt formatCode="General" sourceLinked="1"/>
        <c:majorTickMark val="none"/>
        <c:minorTickMark val="none"/>
        <c:tickLblPos val="nextTo"/>
        <c:spPr>
          <a:noFill/>
          <a:ln w="19049"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24479328"/>
        <c:crosses val="autoZero"/>
        <c:auto val="1"/>
        <c:lblAlgn val="ctr"/>
        <c:lblOffset val="100"/>
        <c:noMultiLvlLbl val="0"/>
      </c:catAx>
      <c:valAx>
        <c:axId val="92447932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924473888"/>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'Actividad Obstetricia '!$B$2</c:f>
              <c:strCache>
                <c:ptCount val="1"/>
                <c:pt idx="0">
                  <c:v>Población Adolescente  (10-19 años)</c:v>
                </c:pt>
              </c:strCache>
            </c:strRef>
          </c:tx>
          <c:spPr>
            <a:solidFill>
              <a:srgbClr val="4F81BD"/>
            </a:solidFill>
            <a:ln w="25399">
              <a:noFill/>
            </a:ln>
          </c:spPr>
          <c:invertIfNegative val="0"/>
          <c:cat>
            <c:strRef>
              <c:f>'Actividad Obstetricia '!$A$3:$A$16</c:f>
              <c:strCache>
                <c:ptCount val="14"/>
                <c:pt idx="1">
                  <c:v>Partos Vaginales</c:v>
                </c:pt>
                <c:pt idx="2">
                  <c:v>Cesáreas</c:v>
                </c:pt>
                <c:pt idx="3">
                  <c:v>Total Partos</c:v>
                </c:pt>
                <c:pt idx="4">
                  <c:v>No. Nacidos Vivos</c:v>
                </c:pt>
                <c:pt idx="5">
                  <c:v>No. Nacidos Muertos</c:v>
                </c:pt>
                <c:pt idx="6">
                  <c:v>Total de Nacimientos (Vivos + Muertos)</c:v>
                </c:pt>
                <c:pt idx="7">
                  <c:v>Número de Abortos</c:v>
                </c:pt>
                <c:pt idx="8">
                  <c:v>No. Nacimientos de Bajo Peso (BPN)</c:v>
                </c:pt>
                <c:pt idx="9">
                  <c:v>Prematuridad</c:v>
                </c:pt>
                <c:pt idx="10">
                  <c:v>Malformación</c:v>
                </c:pt>
                <c:pt idx="11">
                  <c:v>Natimuertos</c:v>
                </c:pt>
                <c:pt idx="12">
                  <c:v>Gemelar</c:v>
                </c:pt>
                <c:pt idx="13">
                  <c:v>Más de dos</c:v>
                </c:pt>
              </c:strCache>
            </c:strRef>
          </c:cat>
          <c:val>
            <c:numRef>
              <c:f>'Actividad Obstetricia '!$B$3:$B$16</c:f>
              <c:numCache>
                <c:formatCode>General</c:formatCode>
                <c:ptCount val="14"/>
                <c:pt idx="1">
                  <c:v>203</c:v>
                </c:pt>
                <c:pt idx="2">
                  <c:v>254</c:v>
                </c:pt>
                <c:pt idx="4">
                  <c:v>455</c:v>
                </c:pt>
                <c:pt idx="5">
                  <c:v>2</c:v>
                </c:pt>
                <c:pt idx="7">
                  <c:v>78</c:v>
                </c:pt>
                <c:pt idx="8">
                  <c:v>452</c:v>
                </c:pt>
                <c:pt idx="9">
                  <c:v>44</c:v>
                </c:pt>
                <c:pt idx="10">
                  <c:v>0</c:v>
                </c:pt>
                <c:pt idx="11">
                  <c:v>0</c:v>
                </c:pt>
                <c:pt idx="12">
                  <c:v>2</c:v>
                </c:pt>
                <c:pt idx="13">
                  <c:v>0</c:v>
                </c:pt>
              </c:numCache>
            </c:numRef>
          </c:val>
        </c:ser>
        <c:ser>
          <c:idx val="1"/>
          <c:order val="1"/>
          <c:tx>
            <c:strRef>
              <c:f>'Actividad Obstetricia '!$C$2</c:f>
              <c:strCache>
                <c:ptCount val="1"/>
                <c:pt idx="0">
                  <c:v>Población                             (20 o más años)</c:v>
                </c:pt>
              </c:strCache>
            </c:strRef>
          </c:tx>
          <c:spPr>
            <a:solidFill>
              <a:srgbClr val="C0504D"/>
            </a:solidFill>
            <a:ln w="25399">
              <a:noFill/>
            </a:ln>
          </c:spPr>
          <c:invertIfNegative val="0"/>
          <c:cat>
            <c:strRef>
              <c:f>'Actividad Obstetricia '!$A$3:$A$16</c:f>
              <c:strCache>
                <c:ptCount val="14"/>
                <c:pt idx="1">
                  <c:v>Partos Vaginales</c:v>
                </c:pt>
                <c:pt idx="2">
                  <c:v>Cesáreas</c:v>
                </c:pt>
                <c:pt idx="3">
                  <c:v>Total Partos</c:v>
                </c:pt>
                <c:pt idx="4">
                  <c:v>No. Nacidos Vivos</c:v>
                </c:pt>
                <c:pt idx="5">
                  <c:v>No. Nacidos Muertos</c:v>
                </c:pt>
                <c:pt idx="6">
                  <c:v>Total de Nacimientos (Vivos + Muertos)</c:v>
                </c:pt>
                <c:pt idx="7">
                  <c:v>Número de Abortos</c:v>
                </c:pt>
                <c:pt idx="8">
                  <c:v>No. Nacimientos de Bajo Peso (BPN)</c:v>
                </c:pt>
                <c:pt idx="9">
                  <c:v>Prematuridad</c:v>
                </c:pt>
                <c:pt idx="10">
                  <c:v>Malformación</c:v>
                </c:pt>
                <c:pt idx="11">
                  <c:v>Natimuertos</c:v>
                </c:pt>
                <c:pt idx="12">
                  <c:v>Gemelar</c:v>
                </c:pt>
                <c:pt idx="13">
                  <c:v>Más de dos</c:v>
                </c:pt>
              </c:strCache>
            </c:strRef>
          </c:cat>
          <c:val>
            <c:numRef>
              <c:f>'Actividad Obstetricia '!$C$3:$C$16</c:f>
              <c:numCache>
                <c:formatCode>General</c:formatCode>
                <c:ptCount val="14"/>
                <c:pt idx="1">
                  <c:v>671</c:v>
                </c:pt>
                <c:pt idx="2">
                  <c:v>924</c:v>
                </c:pt>
                <c:pt idx="4">
                  <c:v>1573</c:v>
                </c:pt>
                <c:pt idx="5">
                  <c:v>22</c:v>
                </c:pt>
                <c:pt idx="7">
                  <c:v>311</c:v>
                </c:pt>
                <c:pt idx="8">
                  <c:v>180</c:v>
                </c:pt>
                <c:pt idx="9">
                  <c:v>150</c:v>
                </c:pt>
                <c:pt idx="10">
                  <c:v>0</c:v>
                </c:pt>
                <c:pt idx="11">
                  <c:v>0</c:v>
                </c:pt>
                <c:pt idx="12">
                  <c:v>9</c:v>
                </c:pt>
                <c:pt idx="13">
                  <c:v>0</c:v>
                </c:pt>
              </c:numCache>
            </c:numRef>
          </c:val>
        </c:ser>
        <c:dLbls>
          <c:showLegendKey val="0"/>
          <c:showVal val="0"/>
          <c:showCatName val="0"/>
          <c:showSerName val="0"/>
          <c:showPercent val="0"/>
          <c:showBubbleSize val="0"/>
        </c:dLbls>
        <c:gapWidth val="150"/>
        <c:shape val="box"/>
        <c:axId val="286874592"/>
        <c:axId val="286877856"/>
        <c:axId val="0"/>
      </c:bar3DChart>
      <c:catAx>
        <c:axId val="286874592"/>
        <c:scaling>
          <c:orientation val="minMax"/>
        </c:scaling>
        <c:delete val="0"/>
        <c:axPos val="b"/>
        <c:numFmt formatCode="General" sourceLinked="1"/>
        <c:majorTickMark val="none"/>
        <c:minorTickMark val="none"/>
        <c:tickLblPos val="nextTo"/>
        <c:spPr>
          <a:ln w="9525">
            <a:noFill/>
          </a:ln>
        </c:spPr>
        <c:txPr>
          <a:bodyPr rot="-2700000" vert="horz"/>
          <a:lstStyle/>
          <a:p>
            <a:pPr>
              <a:defRPr sz="900" b="0" i="0" u="none" strike="noStrike" baseline="0">
                <a:solidFill>
                  <a:srgbClr val="333333"/>
                </a:solidFill>
                <a:latin typeface="Calibri"/>
                <a:ea typeface="Calibri"/>
                <a:cs typeface="Calibri"/>
              </a:defRPr>
            </a:pPr>
            <a:endParaRPr lang="es-DO"/>
          </a:p>
        </c:txPr>
        <c:crossAx val="286877856"/>
        <c:crosses val="autoZero"/>
        <c:auto val="1"/>
        <c:lblAlgn val="ctr"/>
        <c:lblOffset val="100"/>
        <c:noMultiLvlLbl val="0"/>
      </c:catAx>
      <c:valAx>
        <c:axId val="28687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DO"/>
          </a:p>
        </c:txPr>
        <c:crossAx val="286874592"/>
        <c:crosses val="autoZero"/>
        <c:crossBetween val="between"/>
      </c:valAx>
      <c:spPr>
        <a:noFill/>
        <a:ln w="25399">
          <a:noFill/>
        </a:ln>
      </c:spPr>
    </c:plotArea>
    <c:legend>
      <c:legendPos val="b"/>
      <c:layout>
        <c:manualLayout>
          <c:xMode val="edge"/>
          <c:yMode val="edge"/>
          <c:x val="8.2365582563049197E-2"/>
          <c:y val="0.89554736509000199"/>
          <c:w val="0.83526883487390158"/>
          <c:h val="9.0754081271755882E-2"/>
        </c:manualLayout>
      </c:layout>
      <c:overlay val="0"/>
      <c:spPr>
        <a:noFill/>
        <a:ln w="25399">
          <a:noFill/>
        </a:ln>
      </c:spPr>
      <c:txPr>
        <a:bodyPr/>
        <a:lstStyle/>
        <a:p>
          <a:pPr>
            <a:defRPr sz="825" b="0" i="0" u="none" strike="noStrike" baseline="0">
              <a:solidFill>
                <a:srgbClr val="333333"/>
              </a:solidFill>
              <a:latin typeface="Calibri"/>
              <a:ea typeface="Calibri"/>
              <a:cs typeface="Calibri"/>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385943423738697E-2"/>
          <c:y val="3.2128509540733777E-2"/>
          <c:w val="0.91291035287255762"/>
          <c:h val="0.54648149251684008"/>
        </c:manualLayout>
      </c:layout>
      <c:barChart>
        <c:barDir val="col"/>
        <c:grouping val="clustered"/>
        <c:varyColors val="0"/>
        <c:ser>
          <c:idx val="0"/>
          <c:order val="0"/>
          <c:tx>
            <c:strRef>
              <c:f>'Otras actividades '!$B$2</c:f>
              <c:strCache>
                <c:ptCount val="1"/>
                <c:pt idx="0">
                  <c:v>Cirugías Mayores</c:v>
                </c:pt>
              </c:strCache>
            </c:strRef>
          </c:tx>
          <c:spPr>
            <a:solidFill>
              <a:srgbClr val="4F81BD"/>
            </a:solidFill>
            <a:ln w="25399">
              <a:noFill/>
            </a:ln>
          </c:spPr>
          <c:invertIfNegative val="0"/>
          <c:cat>
            <c:strRef>
              <c:f>'Otras actividades '!$A$3:$A$19</c:f>
              <c:strCache>
                <c:ptCount val="17"/>
                <c:pt idx="0">
                  <c:v>General</c:v>
                </c:pt>
                <c:pt idx="1">
                  <c:v>Ortopedia</c:v>
                </c:pt>
                <c:pt idx="2">
                  <c:v>Dermatología</c:v>
                </c:pt>
                <c:pt idx="3">
                  <c:v>Oftalmología</c:v>
                </c:pt>
                <c:pt idx="4">
                  <c:v>Urología</c:v>
                </c:pt>
                <c:pt idx="5">
                  <c:v>Oncológica</c:v>
                </c:pt>
                <c:pt idx="6">
                  <c:v>Otorrinolaringología</c:v>
                </c:pt>
                <c:pt idx="7">
                  <c:v>Cardiología</c:v>
                </c:pt>
                <c:pt idx="8">
                  <c:v>Ginecología</c:v>
                </c:pt>
                <c:pt idx="9">
                  <c:v>Obstetricia</c:v>
                </c:pt>
                <c:pt idx="10">
                  <c:v>Odontología</c:v>
                </c:pt>
                <c:pt idx="11">
                  <c:v>Neurocirugía</c:v>
                </c:pt>
                <c:pt idx="12">
                  <c:v>Trasplantes</c:v>
                </c:pt>
                <c:pt idx="13">
                  <c:v>Reconstructivas no Esteticas</c:v>
                </c:pt>
                <c:pt idx="14">
                  <c:v>Otras Especialidades:</c:v>
                </c:pt>
                <c:pt idx="15">
                  <c:v>Cirugias pediatricas</c:v>
                </c:pt>
                <c:pt idx="16">
                  <c:v>Cirugias Plasticas</c:v>
                </c:pt>
              </c:strCache>
            </c:strRef>
          </c:cat>
          <c:val>
            <c:numRef>
              <c:f>'Otras actividades '!$B$3:$B$19</c:f>
              <c:numCache>
                <c:formatCode>General</c:formatCode>
                <c:ptCount val="17"/>
                <c:pt idx="0">
                  <c:v>1308</c:v>
                </c:pt>
                <c:pt idx="1">
                  <c:v>186</c:v>
                </c:pt>
                <c:pt idx="2">
                  <c:v>0</c:v>
                </c:pt>
                <c:pt idx="4">
                  <c:v>1</c:v>
                </c:pt>
                <c:pt idx="5">
                  <c:v>0</c:v>
                </c:pt>
                <c:pt idx="6">
                  <c:v>0</c:v>
                </c:pt>
                <c:pt idx="7">
                  <c:v>0</c:v>
                </c:pt>
                <c:pt idx="8">
                  <c:v>162</c:v>
                </c:pt>
                <c:pt idx="9">
                  <c:v>1202</c:v>
                </c:pt>
                <c:pt idx="10">
                  <c:v>905</c:v>
                </c:pt>
                <c:pt idx="11">
                  <c:v>0</c:v>
                </c:pt>
                <c:pt idx="12">
                  <c:v>0</c:v>
                </c:pt>
                <c:pt idx="13">
                  <c:v>0</c:v>
                </c:pt>
                <c:pt idx="14">
                  <c:v>0</c:v>
                </c:pt>
                <c:pt idx="15">
                  <c:v>15</c:v>
                </c:pt>
                <c:pt idx="16">
                  <c:v>0</c:v>
                </c:pt>
              </c:numCache>
            </c:numRef>
          </c:val>
        </c:ser>
        <c:ser>
          <c:idx val="1"/>
          <c:order val="1"/>
          <c:tx>
            <c:strRef>
              <c:f>'Otras actividades '!$C$2</c:f>
              <c:strCache>
                <c:ptCount val="1"/>
                <c:pt idx="0">
                  <c:v>Cirugías Menores</c:v>
                </c:pt>
              </c:strCache>
            </c:strRef>
          </c:tx>
          <c:spPr>
            <a:solidFill>
              <a:srgbClr val="C0504D"/>
            </a:solidFill>
            <a:ln w="25399">
              <a:noFill/>
            </a:ln>
          </c:spPr>
          <c:invertIfNegative val="0"/>
          <c:cat>
            <c:strRef>
              <c:f>'Otras actividades '!$A$3:$A$19</c:f>
              <c:strCache>
                <c:ptCount val="17"/>
                <c:pt idx="0">
                  <c:v>General</c:v>
                </c:pt>
                <c:pt idx="1">
                  <c:v>Ortopedia</c:v>
                </c:pt>
                <c:pt idx="2">
                  <c:v>Dermatología</c:v>
                </c:pt>
                <c:pt idx="3">
                  <c:v>Oftalmología</c:v>
                </c:pt>
                <c:pt idx="4">
                  <c:v>Urología</c:v>
                </c:pt>
                <c:pt idx="5">
                  <c:v>Oncológica</c:v>
                </c:pt>
                <c:pt idx="6">
                  <c:v>Otorrinolaringología</c:v>
                </c:pt>
                <c:pt idx="7">
                  <c:v>Cardiología</c:v>
                </c:pt>
                <c:pt idx="8">
                  <c:v>Ginecología</c:v>
                </c:pt>
                <c:pt idx="9">
                  <c:v>Obstetricia</c:v>
                </c:pt>
                <c:pt idx="10">
                  <c:v>Odontología</c:v>
                </c:pt>
                <c:pt idx="11">
                  <c:v>Neurocirugía</c:v>
                </c:pt>
                <c:pt idx="12">
                  <c:v>Trasplantes</c:v>
                </c:pt>
                <c:pt idx="13">
                  <c:v>Reconstructivas no Esteticas</c:v>
                </c:pt>
                <c:pt idx="14">
                  <c:v>Otras Especialidades:</c:v>
                </c:pt>
                <c:pt idx="15">
                  <c:v>Cirugias pediatricas</c:v>
                </c:pt>
                <c:pt idx="16">
                  <c:v>Cirugias Plasticas</c:v>
                </c:pt>
              </c:strCache>
            </c:strRef>
          </c:cat>
          <c:val>
            <c:numRef>
              <c:f>'Otras actividades '!$C$3:$C$19</c:f>
              <c:numCache>
                <c:formatCode>General</c:formatCode>
                <c:ptCount val="17"/>
                <c:pt idx="0">
                  <c:v>58</c:v>
                </c:pt>
                <c:pt idx="1">
                  <c:v>0</c:v>
                </c:pt>
                <c:pt idx="2">
                  <c:v>0</c:v>
                </c:pt>
                <c:pt idx="4">
                  <c:v>2</c:v>
                </c:pt>
                <c:pt idx="5">
                  <c:v>0</c:v>
                </c:pt>
                <c:pt idx="6">
                  <c:v>0</c:v>
                </c:pt>
                <c:pt idx="7">
                  <c:v>0</c:v>
                </c:pt>
                <c:pt idx="8">
                  <c:v>378</c:v>
                </c:pt>
                <c:pt idx="9">
                  <c:v>1068</c:v>
                </c:pt>
                <c:pt idx="10">
                  <c:v>577</c:v>
                </c:pt>
                <c:pt idx="11">
                  <c:v>0</c:v>
                </c:pt>
                <c:pt idx="12">
                  <c:v>0</c:v>
                </c:pt>
                <c:pt idx="13">
                  <c:v>0</c:v>
                </c:pt>
                <c:pt idx="14">
                  <c:v>0</c:v>
                </c:pt>
                <c:pt idx="15">
                  <c:v>0</c:v>
                </c:pt>
                <c:pt idx="16">
                  <c:v>0</c:v>
                </c:pt>
              </c:numCache>
            </c:numRef>
          </c:val>
        </c:ser>
        <c:dLbls>
          <c:showLegendKey val="0"/>
          <c:showVal val="0"/>
          <c:showCatName val="0"/>
          <c:showSerName val="0"/>
          <c:showPercent val="0"/>
          <c:showBubbleSize val="0"/>
        </c:dLbls>
        <c:gapWidth val="219"/>
        <c:overlap val="-27"/>
        <c:axId val="286879488"/>
        <c:axId val="286880576"/>
      </c:barChart>
      <c:catAx>
        <c:axId val="28687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s-DO"/>
          </a:p>
        </c:txPr>
        <c:crossAx val="286880576"/>
        <c:crosses val="autoZero"/>
        <c:auto val="1"/>
        <c:lblAlgn val="ctr"/>
        <c:lblOffset val="100"/>
        <c:noMultiLvlLbl val="0"/>
      </c:catAx>
      <c:valAx>
        <c:axId val="28688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DO"/>
          </a:p>
        </c:txPr>
        <c:crossAx val="286879488"/>
        <c:crosses val="autoZero"/>
        <c:crossBetween val="between"/>
      </c:valAx>
      <c:spPr>
        <a:noFill/>
        <a:ln w="25399">
          <a:noFill/>
        </a:ln>
      </c:spPr>
    </c:plotArea>
    <c:legend>
      <c:legendPos val="b"/>
      <c:overlay val="0"/>
      <c:spPr>
        <a:noFill/>
        <a:ln w="25399">
          <a:noFill/>
        </a:ln>
      </c:spPr>
      <c:txPr>
        <a:bodyPr/>
        <a:lstStyle/>
        <a:p>
          <a:pPr>
            <a:defRPr sz="825" b="0" i="0" u="none" strike="noStrike" baseline="0">
              <a:solidFill>
                <a:srgbClr val="333333"/>
              </a:solidFill>
              <a:latin typeface="Calibri"/>
              <a:ea typeface="Calibri"/>
              <a:cs typeface="Calibri"/>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'Control Materno Inf.'!$B$17</c:f>
              <c:strCache>
                <c:ptCount val="1"/>
                <c:pt idx="0">
                  <c:v>Número Usuarios</c:v>
                </c:pt>
              </c:strCache>
            </c:strRef>
          </c:tx>
          <c:spPr>
            <a:solidFill>
              <a:srgbClr val="4F81BD"/>
            </a:solidFill>
            <a:ln w="25388">
              <a:noFill/>
            </a:ln>
          </c:spPr>
          <c:invertIfNegative val="0"/>
          <c:cat>
            <c:strRef>
              <c:f>'Control Materno Inf.'!$A$18:$A$28</c:f>
              <c:strCache>
                <c:ptCount val="9"/>
                <c:pt idx="0">
                  <c:v>Preservativos (Condones)</c:v>
                </c:pt>
                <c:pt idx="1">
                  <c:v>Gestógenos Orales (Píldoras)</c:v>
                </c:pt>
                <c:pt idx="2">
                  <c:v>Esterilización Femenina</c:v>
                </c:pt>
                <c:pt idx="3">
                  <c:v>Esterilización Masculina</c:v>
                </c:pt>
                <c:pt idx="4">
                  <c:v>Dispositivo Intrauterino (DIU)</c:v>
                </c:pt>
                <c:pt idx="5">
                  <c:v>Inyecciones</c:v>
                </c:pt>
                <c:pt idx="6">
                  <c:v>NORPLANT</c:v>
                </c:pt>
                <c:pt idx="7">
                  <c:v>Otros </c:v>
                </c:pt>
                <c:pt idx="8">
                  <c:v>Espuma (Tubos)</c:v>
                </c:pt>
              </c:strCache>
            </c:strRef>
          </c:cat>
          <c:val>
            <c:numRef>
              <c:f>'Control Materno Inf.'!$B$18:$B$28</c:f>
              <c:numCache>
                <c:formatCode>#,##0</c:formatCode>
                <c:ptCount val="11"/>
                <c:pt idx="0">
                  <c:v>163</c:v>
                </c:pt>
                <c:pt idx="1">
                  <c:v>797</c:v>
                </c:pt>
                <c:pt idx="2">
                  <c:v>0</c:v>
                </c:pt>
                <c:pt idx="3">
                  <c:v>0</c:v>
                </c:pt>
                <c:pt idx="4">
                  <c:v>101</c:v>
                </c:pt>
                <c:pt idx="5">
                  <c:v>1654</c:v>
                </c:pt>
                <c:pt idx="6">
                  <c:v>40</c:v>
                </c:pt>
                <c:pt idx="7">
                  <c:v>846</c:v>
                </c:pt>
                <c:pt idx="8">
                  <c:v>0</c:v>
                </c:pt>
                <c:pt idx="9">
                  <c:v>0</c:v>
                </c:pt>
                <c:pt idx="10">
                  <c:v>0</c:v>
                </c:pt>
              </c:numCache>
            </c:numRef>
          </c:val>
        </c:ser>
        <c:ser>
          <c:idx val="1"/>
          <c:order val="1"/>
          <c:tx>
            <c:v>'Control Materno Inf.'!#REF!</c:v>
          </c:tx>
          <c:spPr>
            <a:solidFill>
              <a:srgbClr val="C0504D"/>
            </a:solidFill>
            <a:ln w="25388">
              <a:noFill/>
            </a:ln>
          </c:spPr>
          <c:invertIfNegative val="0"/>
          <c:cat>
            <c:strRef>
              <c:f>'Control Materno Inf.'!$A$18:$A$28</c:f>
              <c:strCache>
                <c:ptCount val="9"/>
                <c:pt idx="0">
                  <c:v>Preservativos (Condones)</c:v>
                </c:pt>
                <c:pt idx="1">
                  <c:v>Gestógenos Orales (Píldoras)</c:v>
                </c:pt>
                <c:pt idx="2">
                  <c:v>Esterilización Femenina</c:v>
                </c:pt>
                <c:pt idx="3">
                  <c:v>Esterilización Masculina</c:v>
                </c:pt>
                <c:pt idx="4">
                  <c:v>Dispositivo Intrauterino (DIU)</c:v>
                </c:pt>
                <c:pt idx="5">
                  <c:v>Inyecciones</c:v>
                </c:pt>
                <c:pt idx="6">
                  <c:v>NORPLANT</c:v>
                </c:pt>
                <c:pt idx="7">
                  <c:v>Otros </c:v>
                </c:pt>
                <c:pt idx="8">
                  <c:v>Espuma (Tubos)</c:v>
                </c:pt>
              </c:strCache>
            </c:strRef>
          </c:cat>
        </c:ser>
        <c:ser>
          <c:idx val="2"/>
          <c:order val="2"/>
          <c:spPr>
            <a:solidFill>
              <a:srgbClr val="9BBB59"/>
            </a:solidFill>
            <a:ln w="25388">
              <a:noFill/>
            </a:ln>
          </c:spPr>
          <c:invertIfNegative val="0"/>
          <c:cat>
            <c:strRef>
              <c:f>'Control Materno Inf.'!$A$18:$A$28</c:f>
              <c:strCache>
                <c:ptCount val="9"/>
                <c:pt idx="0">
                  <c:v>Preservativos (Condones)</c:v>
                </c:pt>
                <c:pt idx="1">
                  <c:v>Gestógenos Orales (Píldoras)</c:v>
                </c:pt>
                <c:pt idx="2">
                  <c:v>Esterilización Femenina</c:v>
                </c:pt>
                <c:pt idx="3">
                  <c:v>Esterilización Masculina</c:v>
                </c:pt>
                <c:pt idx="4">
                  <c:v>Dispositivo Intrauterino (DIU)</c:v>
                </c:pt>
                <c:pt idx="5">
                  <c:v>Inyecciones</c:v>
                </c:pt>
                <c:pt idx="6">
                  <c:v>NORPLANT</c:v>
                </c:pt>
                <c:pt idx="7">
                  <c:v>Otros </c:v>
                </c:pt>
                <c:pt idx="8">
                  <c:v>Espuma (Tubos)</c:v>
                </c:pt>
              </c:strCache>
            </c:strRef>
          </c:cat>
        </c:ser>
        <c:ser>
          <c:idx val="3"/>
          <c:order val="3"/>
          <c:spPr>
            <a:solidFill>
              <a:srgbClr val="8064A2"/>
            </a:solidFill>
            <a:ln w="25388">
              <a:noFill/>
            </a:ln>
          </c:spPr>
          <c:invertIfNegative val="0"/>
          <c:cat>
            <c:strRef>
              <c:f>'Control Materno Inf.'!$A$18:$A$28</c:f>
              <c:strCache>
                <c:ptCount val="9"/>
                <c:pt idx="0">
                  <c:v>Preservativos (Condones)</c:v>
                </c:pt>
                <c:pt idx="1">
                  <c:v>Gestógenos Orales (Píldoras)</c:v>
                </c:pt>
                <c:pt idx="2">
                  <c:v>Esterilización Femenina</c:v>
                </c:pt>
                <c:pt idx="3">
                  <c:v>Esterilización Masculina</c:v>
                </c:pt>
                <c:pt idx="4">
                  <c:v>Dispositivo Intrauterino (DIU)</c:v>
                </c:pt>
                <c:pt idx="5">
                  <c:v>Inyecciones</c:v>
                </c:pt>
                <c:pt idx="6">
                  <c:v>NORPLANT</c:v>
                </c:pt>
                <c:pt idx="7">
                  <c:v>Otros </c:v>
                </c:pt>
                <c:pt idx="8">
                  <c:v>Espuma (Tubos)</c:v>
                </c:pt>
              </c:strCache>
            </c:strRef>
          </c:cat>
        </c:ser>
        <c:dLbls>
          <c:showLegendKey val="0"/>
          <c:showVal val="0"/>
          <c:showCatName val="0"/>
          <c:showSerName val="0"/>
          <c:showPercent val="0"/>
          <c:showBubbleSize val="0"/>
        </c:dLbls>
        <c:gapWidth val="150"/>
        <c:overlap val="100"/>
        <c:axId val="924472800"/>
        <c:axId val="924478784"/>
      </c:barChart>
      <c:catAx>
        <c:axId val="924472800"/>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s-DO"/>
          </a:p>
        </c:txPr>
        <c:crossAx val="924478784"/>
        <c:crosses val="autoZero"/>
        <c:auto val="1"/>
        <c:lblAlgn val="ctr"/>
        <c:lblOffset val="100"/>
        <c:noMultiLvlLbl val="0"/>
      </c:catAx>
      <c:valAx>
        <c:axId val="924478784"/>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1"/>
        <c:majorTickMark val="none"/>
        <c:minorTickMark val="none"/>
        <c:tickLblPos val="nextTo"/>
        <c:spPr>
          <a:ln w="9521">
            <a:noFill/>
          </a:ln>
        </c:spPr>
        <c:txPr>
          <a:bodyPr rot="0" vert="horz"/>
          <a:lstStyle/>
          <a:p>
            <a:pPr>
              <a:defRPr sz="900" b="0" i="0" u="none" strike="noStrike" baseline="0">
                <a:solidFill>
                  <a:srgbClr val="333333"/>
                </a:solidFill>
                <a:latin typeface="Calibri"/>
                <a:ea typeface="Calibri"/>
                <a:cs typeface="Calibri"/>
              </a:defRPr>
            </a:pPr>
            <a:endParaRPr lang="es-DO"/>
          </a:p>
        </c:txPr>
        <c:crossAx val="924472800"/>
        <c:crosses val="autoZero"/>
        <c:crossBetween val="between"/>
      </c:valAx>
      <c:spPr>
        <a:noFill/>
        <a:ln w="25388">
          <a:noFill/>
        </a:ln>
      </c:spPr>
    </c:plotArea>
    <c:legend>
      <c:legendPos val="b"/>
      <c:legendEntry>
        <c:idx val="1"/>
        <c:delete val="1"/>
      </c:legendEntry>
      <c:overlay val="0"/>
      <c:spPr>
        <a:noFill/>
        <a:ln w="25388">
          <a:noFill/>
        </a:ln>
      </c:spPr>
      <c:txPr>
        <a:bodyPr/>
        <a:lstStyle/>
        <a:p>
          <a:pPr>
            <a:defRPr sz="825" b="0" i="0" u="none" strike="noStrike" baseline="0">
              <a:solidFill>
                <a:srgbClr val="333333"/>
              </a:solidFill>
              <a:latin typeface="Calibri"/>
              <a:ea typeface="Calibri"/>
              <a:cs typeface="Calibri"/>
            </a:defRPr>
          </a:pPr>
          <a:endParaRPr lang="es-DO"/>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Servicios!$B$3</c:f>
              <c:strCache>
                <c:ptCount val="1"/>
              </c:strCache>
            </c:strRef>
          </c:tx>
          <c:spPr>
            <a:ln w="28574" cap="rnd">
              <a:solidFill>
                <a:schemeClr val="accent1"/>
              </a:solidFill>
              <a:round/>
            </a:ln>
            <a:effectLst/>
          </c:spPr>
          <c:invertIfNegative val="0"/>
          <c:cat>
            <c:strRef>
              <c:f>Servicios!$A$4:$A$19</c:f>
              <c:strCache>
                <c:ptCount val="16"/>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Mamografías</c:v>
                </c:pt>
                <c:pt idx="12">
                  <c:v>Otros (Detallar):</c:v>
                </c:pt>
                <c:pt idx="13">
                  <c:v>Rectocismoidoscopia</c:v>
                </c:pt>
                <c:pt idx="14">
                  <c:v>Examenes de patologia</c:v>
                </c:pt>
                <c:pt idx="15">
                  <c:v>Electroencefalografia</c:v>
                </c:pt>
              </c:strCache>
            </c:strRef>
          </c:cat>
          <c:val>
            <c:numRef>
              <c:f>Servicios!$B$4:$B$19</c:f>
              <c:numCache>
                <c:formatCode>General</c:formatCode>
                <c:ptCount val="16"/>
              </c:numCache>
            </c:numRef>
          </c:val>
        </c:ser>
        <c:ser>
          <c:idx val="1"/>
          <c:order val="1"/>
          <c:tx>
            <c:strRef>
              <c:f>Servicios!$C$3</c:f>
              <c:strCache>
                <c:ptCount val="1"/>
              </c:strCache>
            </c:strRef>
          </c:tx>
          <c:spPr>
            <a:ln w="28574" cap="rnd">
              <a:solidFill>
                <a:schemeClr val="accent2"/>
              </a:solidFill>
              <a:round/>
            </a:ln>
            <a:effectLst/>
          </c:spPr>
          <c:invertIfNegative val="0"/>
          <c:cat>
            <c:strRef>
              <c:f>Servicios!$A$4:$A$19</c:f>
              <c:strCache>
                <c:ptCount val="16"/>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Mamografías</c:v>
                </c:pt>
                <c:pt idx="12">
                  <c:v>Otros (Detallar):</c:v>
                </c:pt>
                <c:pt idx="13">
                  <c:v>Rectocismoidoscopia</c:v>
                </c:pt>
                <c:pt idx="14">
                  <c:v>Examenes de patologia</c:v>
                </c:pt>
                <c:pt idx="15">
                  <c:v>Electroencefalografia</c:v>
                </c:pt>
              </c:strCache>
            </c:strRef>
          </c:cat>
          <c:val>
            <c:numRef>
              <c:f>Servicios!$C$4:$C$19</c:f>
              <c:numCache>
                <c:formatCode>General</c:formatCode>
                <c:ptCount val="16"/>
              </c:numCache>
            </c:numRef>
          </c:val>
        </c:ser>
        <c:ser>
          <c:idx val="2"/>
          <c:order val="2"/>
          <c:tx>
            <c:strRef>
              <c:f>Servicios!$D$3</c:f>
              <c:strCache>
                <c:ptCount val="1"/>
                <c:pt idx="0">
                  <c:v>Pacientes Internos</c:v>
                </c:pt>
              </c:strCache>
            </c:strRef>
          </c:tx>
          <c:spPr>
            <a:ln w="28574" cap="rnd">
              <a:solidFill>
                <a:schemeClr val="accent3"/>
              </a:solidFill>
              <a:round/>
            </a:ln>
            <a:effectLst/>
          </c:spPr>
          <c:invertIfNegative val="0"/>
          <c:dLbls>
            <c:dLbl>
              <c:idx val="1"/>
              <c:layout>
                <c:manualLayout>
                  <c:x val="-6.8728522336769758E-3"/>
                  <c:y val="-3.7856149612272613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8728522336769758E-3"/>
                  <c:y val="-7.5712299224545091E-3"/>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3745704467353993E-2"/>
                  <c:y val="-6.4355454340863399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9.1638029782359267E-3"/>
                  <c:y val="-0.1287109086817267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5.9564719358533788E-2"/>
                  <c:y val="-6.8141069302090587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Servicios!$A$4:$A$19</c:f>
              <c:strCache>
                <c:ptCount val="16"/>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Mamografías</c:v>
                </c:pt>
                <c:pt idx="12">
                  <c:v>Otros (Detallar):</c:v>
                </c:pt>
                <c:pt idx="13">
                  <c:v>Rectocismoidoscopia</c:v>
                </c:pt>
                <c:pt idx="14">
                  <c:v>Examenes de patologia</c:v>
                </c:pt>
                <c:pt idx="15">
                  <c:v>Electroencefalografia</c:v>
                </c:pt>
              </c:strCache>
            </c:strRef>
          </c:cat>
          <c:val>
            <c:numRef>
              <c:f>Servicios!$D$4:$D$19</c:f>
              <c:numCache>
                <c:formatCode>#,##0</c:formatCode>
                <c:ptCount val="16"/>
                <c:pt idx="0">
                  <c:v>6299</c:v>
                </c:pt>
                <c:pt idx="1">
                  <c:v>342</c:v>
                </c:pt>
                <c:pt idx="2">
                  <c:v>4014</c:v>
                </c:pt>
                <c:pt idx="3">
                  <c:v>2559</c:v>
                </c:pt>
                <c:pt idx="4">
                  <c:v>0</c:v>
                </c:pt>
                <c:pt idx="5">
                  <c:v>0</c:v>
                </c:pt>
                <c:pt idx="6">
                  <c:v>0</c:v>
                </c:pt>
                <c:pt idx="7">
                  <c:v>0</c:v>
                </c:pt>
                <c:pt idx="8">
                  <c:v>0</c:v>
                </c:pt>
                <c:pt idx="9">
                  <c:v>0</c:v>
                </c:pt>
                <c:pt idx="10">
                  <c:v>0</c:v>
                </c:pt>
                <c:pt idx="11">
                  <c:v>297</c:v>
                </c:pt>
                <c:pt idx="14">
                  <c:v>2786</c:v>
                </c:pt>
                <c:pt idx="15">
                  <c:v>28</c:v>
                </c:pt>
              </c:numCache>
            </c:numRef>
          </c:val>
        </c:ser>
        <c:ser>
          <c:idx val="3"/>
          <c:order val="3"/>
          <c:tx>
            <c:strRef>
              <c:f>Servicios!$E$3</c:f>
              <c:strCache>
                <c:ptCount val="1"/>
                <c:pt idx="0">
                  <c:v>Pacientes Externos</c:v>
                </c:pt>
              </c:strCache>
            </c:strRef>
          </c:tx>
          <c:spPr>
            <a:ln w="28574" cap="rnd">
              <a:solidFill>
                <a:schemeClr val="accent4"/>
              </a:solidFill>
              <a:round/>
            </a:ln>
            <a:effectLst/>
          </c:spPr>
          <c:invertIfNegative val="0"/>
          <c:dLbls>
            <c:dLbl>
              <c:idx val="0"/>
              <c:layout>
                <c:manualLayout>
                  <c:x val="4.1237113402061855E-2"/>
                  <c:y val="-4.5427379534727058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8728522336769758E-3"/>
                  <c:y val="-9.8425988991908617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6655211912943873E-2"/>
                  <c:y val="-0.10599721891436316"/>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10996563573883157"/>
                  <c:y val="-0.1438533685266357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6036655211912942E-2"/>
                  <c:y val="-9.4640374030681429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6.6437571592210767E-2"/>
                  <c:y val="-6.8141069302090587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3.6655211912943873E-2"/>
                  <c:y val="-6.8141069302090587E-2"/>
                </c:manualLayout>
              </c:layout>
              <c:spPr>
                <a:noFill/>
                <a:ln w="25399">
                  <a:noFill/>
                </a:ln>
              </c:spPr>
              <c:txPr>
                <a:bodyPr/>
                <a:lstStyle/>
                <a:p>
                  <a:pPr>
                    <a:defRPr sz="1000" b="0" i="0" u="none" strike="noStrike" baseline="0">
                      <a:solidFill>
                        <a:srgbClr val="000000"/>
                      </a:solidFill>
                      <a:latin typeface="Calibri"/>
                      <a:ea typeface="Calibri"/>
                      <a:cs typeface="Calibri"/>
                    </a:defRPr>
                  </a:pPr>
                  <a:endParaRPr lang="es-DO"/>
                </a:p>
              </c:txPr>
              <c:dLblPos val="outEnd"/>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Servicios!$A$4:$A$19</c:f>
              <c:strCache>
                <c:ptCount val="16"/>
                <c:pt idx="0">
                  <c:v>Radiografías</c:v>
                </c:pt>
                <c:pt idx="1">
                  <c:v>Endoscopias Gástricas</c:v>
                </c:pt>
                <c:pt idx="2">
                  <c:v>Sonografias</c:v>
                </c:pt>
                <c:pt idx="3">
                  <c:v>Electrocardiogramas</c:v>
                </c:pt>
                <c:pt idx="4">
                  <c:v>Ecografías</c:v>
                </c:pt>
                <c:pt idx="5">
                  <c:v>Tomografías</c:v>
                </c:pt>
                <c:pt idx="6">
                  <c:v>Resonancia Magnética</c:v>
                </c:pt>
                <c:pt idx="7">
                  <c:v>Fluoroscopios</c:v>
                </c:pt>
                <c:pt idx="8">
                  <c:v>Cistoscopias</c:v>
                </c:pt>
                <c:pt idx="9">
                  <c:v>Broncoscopias</c:v>
                </c:pt>
                <c:pt idx="10">
                  <c:v>Espirometrias</c:v>
                </c:pt>
                <c:pt idx="11">
                  <c:v>Mamografías</c:v>
                </c:pt>
                <c:pt idx="12">
                  <c:v>Otros (Detallar):</c:v>
                </c:pt>
                <c:pt idx="13">
                  <c:v>Rectocismoidoscopia</c:v>
                </c:pt>
                <c:pt idx="14">
                  <c:v>Examenes de patologia</c:v>
                </c:pt>
                <c:pt idx="15">
                  <c:v>Electroencefalografia</c:v>
                </c:pt>
              </c:strCache>
            </c:strRef>
          </c:cat>
          <c:val>
            <c:numRef>
              <c:f>Servicios!$E$4:$E$19</c:f>
              <c:numCache>
                <c:formatCode>#,##0</c:formatCode>
                <c:ptCount val="16"/>
                <c:pt idx="0">
                  <c:v>13959</c:v>
                </c:pt>
                <c:pt idx="1">
                  <c:v>51</c:v>
                </c:pt>
                <c:pt idx="2">
                  <c:v>9042</c:v>
                </c:pt>
                <c:pt idx="3">
                  <c:v>4667</c:v>
                </c:pt>
                <c:pt idx="4">
                  <c:v>0</c:v>
                </c:pt>
                <c:pt idx="5">
                  <c:v>0</c:v>
                </c:pt>
                <c:pt idx="6">
                  <c:v>0</c:v>
                </c:pt>
                <c:pt idx="7">
                  <c:v>0</c:v>
                </c:pt>
                <c:pt idx="8">
                  <c:v>0</c:v>
                </c:pt>
                <c:pt idx="9">
                  <c:v>0</c:v>
                </c:pt>
                <c:pt idx="10">
                  <c:v>0</c:v>
                </c:pt>
                <c:pt idx="11">
                  <c:v>0</c:v>
                </c:pt>
                <c:pt idx="14">
                  <c:v>0</c:v>
                </c:pt>
                <c:pt idx="15">
                  <c:v>43</c:v>
                </c:pt>
              </c:numCache>
            </c:numRef>
          </c:val>
        </c:ser>
        <c:dLbls>
          <c:showLegendKey val="0"/>
          <c:showVal val="0"/>
          <c:showCatName val="0"/>
          <c:showSerName val="0"/>
          <c:showPercent val="0"/>
          <c:showBubbleSize val="0"/>
        </c:dLbls>
        <c:gapWidth val="150"/>
        <c:axId val="924465728"/>
        <c:axId val="924458112"/>
      </c:barChart>
      <c:catAx>
        <c:axId val="9244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s-DO"/>
          </a:p>
        </c:txPr>
        <c:crossAx val="924458112"/>
        <c:crosses val="autoZero"/>
        <c:auto val="1"/>
        <c:lblAlgn val="ctr"/>
        <c:lblOffset val="100"/>
        <c:noMultiLvlLbl val="0"/>
      </c:catAx>
      <c:valAx>
        <c:axId val="92445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DO"/>
          </a:p>
        </c:txPr>
        <c:crossAx val="924465728"/>
        <c:crosses val="autoZero"/>
        <c:crossBetween val="between"/>
      </c:valAx>
      <c:spPr>
        <a:noFill/>
        <a:ln w="25399">
          <a:noFill/>
        </a:ln>
      </c:spPr>
    </c:plotArea>
    <c:legend>
      <c:legendPos val="b"/>
      <c:overlay val="0"/>
      <c:spPr>
        <a:noFill/>
        <a:ln w="25399">
          <a:noFill/>
        </a:ln>
      </c:spPr>
      <c:txPr>
        <a:bodyPr/>
        <a:lstStyle/>
        <a:p>
          <a:pPr>
            <a:defRPr sz="825" b="0" i="0" u="none" strike="noStrike" baseline="0">
              <a:solidFill>
                <a:srgbClr val="333333"/>
              </a:solidFill>
              <a:latin typeface="Calibri"/>
              <a:ea typeface="Calibri"/>
              <a:cs typeface="Calibri"/>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rich>
      </c:tx>
      <c:overlay val="0"/>
      <c:spPr>
        <a:noFill/>
        <a:ln w="25399">
          <a:noFill/>
        </a:ln>
      </c:spPr>
    </c:title>
    <c:autoTitleDeleted val="0"/>
    <c:plotArea>
      <c:layout/>
      <c:pieChart>
        <c:varyColors val="1"/>
        <c:ser>
          <c:idx val="0"/>
          <c:order val="0"/>
          <c:dPt>
            <c:idx val="0"/>
            <c:bubble3D val="0"/>
            <c:spPr>
              <a:solidFill>
                <a:srgbClr val="5B9BD5"/>
              </a:solidFill>
              <a:ln w="25399">
                <a:noFill/>
              </a:ln>
            </c:spPr>
          </c:dPt>
          <c:dPt>
            <c:idx val="1"/>
            <c:bubble3D val="0"/>
            <c:spPr>
              <a:solidFill>
                <a:srgbClr val="ED7D31"/>
              </a:solidFill>
              <a:ln w="25399">
                <a:noFill/>
              </a:ln>
            </c:spPr>
          </c:dPt>
          <c:dPt>
            <c:idx val="2"/>
            <c:bubble3D val="0"/>
            <c:spPr>
              <a:solidFill>
                <a:srgbClr val="A5A5A5"/>
              </a:solidFill>
              <a:ln w="25399">
                <a:noFill/>
              </a:ln>
            </c:spPr>
          </c:dPt>
          <c:dPt>
            <c:idx val="3"/>
            <c:bubble3D val="0"/>
            <c:spPr>
              <a:solidFill>
                <a:srgbClr val="FFC000"/>
              </a:solidFill>
              <a:ln w="25399">
                <a:noFill/>
              </a:ln>
            </c:spPr>
          </c:dPt>
          <c:dPt>
            <c:idx val="4"/>
            <c:bubble3D val="0"/>
            <c:spPr>
              <a:solidFill>
                <a:srgbClr val="4472C4"/>
              </a:solidFill>
              <a:ln w="25399">
                <a:noFill/>
              </a:ln>
            </c:spPr>
          </c:dPt>
          <c:dPt>
            <c:idx val="5"/>
            <c:bubble3D val="0"/>
            <c:spPr>
              <a:solidFill>
                <a:srgbClr val="70AD47"/>
              </a:solidFill>
              <a:ln w="25399">
                <a:noFill/>
              </a:ln>
            </c:spPr>
          </c:dPt>
          <c:dPt>
            <c:idx val="6"/>
            <c:bubble3D val="0"/>
            <c:spPr>
              <a:solidFill>
                <a:schemeClr val="accent1">
                  <a:lumMod val="60000"/>
                </a:schemeClr>
              </a:solidFill>
              <a:ln>
                <a:noFill/>
              </a:ln>
              <a:effectLst/>
            </c:spPr>
          </c:dPt>
          <c:dPt>
            <c:idx val="7"/>
            <c:bubble3D val="0"/>
            <c:spPr>
              <a:solidFill>
                <a:schemeClr val="accent2">
                  <a:lumMod val="60000"/>
                </a:schemeClr>
              </a:solidFill>
              <a:ln>
                <a:noFill/>
              </a:ln>
              <a:effectLst/>
            </c:spPr>
          </c:dPt>
          <c:dPt>
            <c:idx val="8"/>
            <c:bubble3D val="0"/>
            <c:spPr>
              <a:solidFill>
                <a:schemeClr val="accent3">
                  <a:lumMod val="60000"/>
                </a:schemeClr>
              </a:solidFill>
              <a:ln>
                <a:noFill/>
              </a:ln>
              <a:effectLst/>
            </c:spPr>
          </c:dPt>
          <c:dPt>
            <c:idx val="9"/>
            <c:bubble3D val="0"/>
            <c:spPr>
              <a:solidFill>
                <a:schemeClr val="accent4">
                  <a:lumMod val="60000"/>
                </a:schemeClr>
              </a:solidFill>
              <a:ln>
                <a:noFill/>
              </a:ln>
              <a:effectLst/>
            </c:spPr>
          </c:dPt>
          <c:dLbls>
            <c:dLbl>
              <c:idx val="5"/>
              <c:layout>
                <c:manualLayout>
                  <c:x val="-5.3937432578209314E-2"/>
                  <c:y val="-2.777777777777777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2362459546925529E-2"/>
                  <c:y val="-9.722222222222222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7"/>
              <c:layout>
                <c:manualLayout>
                  <c:x val="-1.2944983818770265E-2"/>
                  <c:y val="-9.259259259259258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8"/>
              <c:layout>
                <c:manualLayout>
                  <c:x val="1.0787486515641856E-2"/>
                  <c:y val="-0.1018518518518518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9"/>
              <c:layout>
                <c:manualLayout>
                  <c:x val="7.1197411003236163E-2"/>
                  <c:y val="-6.944444444444444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'Consolidado 2021'!$B$15:$B$24</c:f>
              <c:strCache>
                <c:ptCount val="10"/>
                <c:pt idx="0">
                  <c:v>EMBARAZOS</c:v>
                </c:pt>
                <c:pt idx="1">
                  <c:v>HTA</c:v>
                </c:pt>
                <c:pt idx="2">
                  <c:v>NIÑO SANO</c:v>
                </c:pt>
                <c:pt idx="3">
                  <c:v>VAGINITIS</c:v>
                </c:pt>
                <c:pt idx="4">
                  <c:v>ANTENCION INTEGRAL</c:v>
                </c:pt>
                <c:pt idx="5">
                  <c:v>TRAUMAS</c:v>
                </c:pt>
                <c:pt idx="6">
                  <c:v>FRACTURAS</c:v>
                </c:pt>
                <c:pt idx="7">
                  <c:v>ANEMIA</c:v>
                </c:pt>
                <c:pt idx="8">
                  <c:v>AMETROPIA</c:v>
                </c:pt>
                <c:pt idx="9">
                  <c:v>SINDROME FEBRIL</c:v>
                </c:pt>
              </c:strCache>
            </c:strRef>
          </c:cat>
          <c:val>
            <c:numRef>
              <c:f>'Consolidado 2021'!$C$15:$C$24</c:f>
              <c:numCache>
                <c:formatCode>General</c:formatCode>
                <c:ptCount val="10"/>
                <c:pt idx="0">
                  <c:v>12929</c:v>
                </c:pt>
                <c:pt idx="1">
                  <c:v>5453</c:v>
                </c:pt>
                <c:pt idx="2">
                  <c:v>3074</c:v>
                </c:pt>
                <c:pt idx="3">
                  <c:v>1683</c:v>
                </c:pt>
                <c:pt idx="4">
                  <c:v>4809</c:v>
                </c:pt>
                <c:pt idx="5">
                  <c:v>997</c:v>
                </c:pt>
                <c:pt idx="6">
                  <c:v>1004</c:v>
                </c:pt>
                <c:pt idx="7">
                  <c:v>791</c:v>
                </c:pt>
                <c:pt idx="8">
                  <c:v>295</c:v>
                </c:pt>
                <c:pt idx="9">
                  <c:v>162</c:v>
                </c:pt>
              </c:numCache>
            </c:numRef>
          </c:val>
        </c:ser>
        <c:dLbls>
          <c:showLegendKey val="0"/>
          <c:showVal val="0"/>
          <c:showCatName val="0"/>
          <c:showSerName val="0"/>
          <c:showPercent val="0"/>
          <c:showBubbleSize val="0"/>
          <c:showLeaderLines val="1"/>
        </c:dLbls>
        <c:firstSliceAng val="0"/>
      </c:pieChart>
      <c:spPr>
        <a:noFill/>
        <a:ln w="25399">
          <a:noFill/>
        </a:ln>
      </c:spPr>
    </c:plotArea>
    <c:legend>
      <c:legendPos val="r"/>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2021'!$B$36:$B$45</c:f>
              <c:strCache>
                <c:ptCount val="10"/>
                <c:pt idx="0">
                  <c:v>DERMATITIS</c:v>
                </c:pt>
                <c:pt idx="1">
                  <c:v>INFECCION RESPIRATORIA AGUDA</c:v>
                </c:pt>
                <c:pt idx="2">
                  <c:v>ESCABIASIS</c:v>
                </c:pt>
                <c:pt idx="3">
                  <c:v>ENFERMEDAD DIARREICA AGUDA</c:v>
                </c:pt>
                <c:pt idx="4">
                  <c:v>NIÑO SANO</c:v>
                </c:pt>
                <c:pt idx="5">
                  <c:v>CONJUNTIVITIS</c:v>
                </c:pt>
                <c:pt idx="6">
                  <c:v>BRONQUIOLITIS</c:v>
                </c:pt>
                <c:pt idx="7">
                  <c:v>COLICO DE LACTANTE</c:v>
                </c:pt>
                <c:pt idx="8">
                  <c:v>PARASITOSIS</c:v>
                </c:pt>
                <c:pt idx="9">
                  <c:v>AMIGDALITIS</c:v>
                </c:pt>
              </c:strCache>
            </c:strRef>
          </c:cat>
          <c:val>
            <c:numRef>
              <c:f>'Consolidado 2021'!$C$36:$C$45</c:f>
              <c:numCache>
                <c:formatCode>General</c:formatCode>
                <c:ptCount val="10"/>
                <c:pt idx="0">
                  <c:v>105</c:v>
                </c:pt>
                <c:pt idx="1">
                  <c:v>322</c:v>
                </c:pt>
                <c:pt idx="2">
                  <c:v>58</c:v>
                </c:pt>
                <c:pt idx="3">
                  <c:v>73</c:v>
                </c:pt>
                <c:pt idx="4">
                  <c:v>2317</c:v>
                </c:pt>
                <c:pt idx="5">
                  <c:v>34</c:v>
                </c:pt>
                <c:pt idx="6">
                  <c:v>37</c:v>
                </c:pt>
                <c:pt idx="7">
                  <c:v>11</c:v>
                </c:pt>
                <c:pt idx="8">
                  <c:v>17</c:v>
                </c:pt>
                <c:pt idx="9">
                  <c:v>4</c:v>
                </c:pt>
              </c:numCache>
            </c:numRef>
          </c:val>
        </c:ser>
        <c:dLbls>
          <c:showLegendKey val="0"/>
          <c:showVal val="0"/>
          <c:showCatName val="0"/>
          <c:showSerName val="0"/>
          <c:showPercent val="0"/>
          <c:showBubbleSize val="0"/>
        </c:dLbls>
        <c:gapWidth val="182"/>
        <c:axId val="924461920"/>
        <c:axId val="924454304"/>
      </c:barChart>
      <c:catAx>
        <c:axId val="924461920"/>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54304"/>
        <c:crosses val="autoZero"/>
        <c:auto val="1"/>
        <c:lblAlgn val="ctr"/>
        <c:lblOffset val="100"/>
        <c:noMultiLvlLbl val="0"/>
      </c:catAx>
      <c:valAx>
        <c:axId val="924454304"/>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1920"/>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2021'!$B$56:$B$64</c:f>
              <c:strCache>
                <c:ptCount val="9"/>
                <c:pt idx="0">
                  <c:v>INFECCION RESPIRATORIA AGUDA</c:v>
                </c:pt>
                <c:pt idx="1">
                  <c:v>NIÑO SANO</c:v>
                </c:pt>
                <c:pt idx="2">
                  <c:v>ESCABIASIS</c:v>
                </c:pt>
                <c:pt idx="3">
                  <c:v>ENFERMEDAD DIARREICA AGUDA</c:v>
                </c:pt>
                <c:pt idx="4">
                  <c:v>PROCESO GRIPAL</c:v>
                </c:pt>
                <c:pt idx="5">
                  <c:v>SINDROME FEBRIL</c:v>
                </c:pt>
                <c:pt idx="6">
                  <c:v>OTITIS</c:v>
                </c:pt>
                <c:pt idx="7">
                  <c:v>PARASITOSIS</c:v>
                </c:pt>
                <c:pt idx="8">
                  <c:v>AMIGDALITIS</c:v>
                </c:pt>
              </c:strCache>
            </c:strRef>
          </c:cat>
          <c:val>
            <c:numRef>
              <c:f>'Consolidado 2021'!$C$56:$C$64</c:f>
              <c:numCache>
                <c:formatCode>General</c:formatCode>
                <c:ptCount val="9"/>
                <c:pt idx="0">
                  <c:v>238</c:v>
                </c:pt>
                <c:pt idx="1">
                  <c:v>441</c:v>
                </c:pt>
                <c:pt idx="2">
                  <c:v>62</c:v>
                </c:pt>
                <c:pt idx="3">
                  <c:v>78</c:v>
                </c:pt>
                <c:pt idx="4">
                  <c:v>37</c:v>
                </c:pt>
                <c:pt idx="5">
                  <c:v>59</c:v>
                </c:pt>
                <c:pt idx="6">
                  <c:v>26</c:v>
                </c:pt>
                <c:pt idx="7">
                  <c:v>48</c:v>
                </c:pt>
                <c:pt idx="8">
                  <c:v>32</c:v>
                </c:pt>
              </c:numCache>
            </c:numRef>
          </c:val>
        </c:ser>
        <c:dLbls>
          <c:showLegendKey val="0"/>
          <c:showVal val="0"/>
          <c:showCatName val="0"/>
          <c:showSerName val="0"/>
          <c:showPercent val="0"/>
          <c:showBubbleSize val="0"/>
        </c:dLbls>
        <c:gapWidth val="182"/>
        <c:axId val="924468992"/>
        <c:axId val="924462464"/>
      </c:barChart>
      <c:catAx>
        <c:axId val="924468992"/>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2464"/>
        <c:crosses val="autoZero"/>
        <c:auto val="1"/>
        <c:lblAlgn val="ctr"/>
        <c:lblOffset val="100"/>
        <c:noMultiLvlLbl val="0"/>
      </c:catAx>
      <c:valAx>
        <c:axId val="924462464"/>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68992"/>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'Consolidado 2021'!$B$77:$B$86</c:f>
              <c:strCache>
                <c:ptCount val="10"/>
                <c:pt idx="0">
                  <c:v>infeccion respiratoria aguda</c:v>
                </c:pt>
                <c:pt idx="1">
                  <c:v>niño sano</c:v>
                </c:pt>
                <c:pt idx="2">
                  <c:v>dolor abdominal</c:v>
                </c:pt>
                <c:pt idx="3">
                  <c:v>cefalea</c:v>
                </c:pt>
                <c:pt idx="4">
                  <c:v>sindrome febril</c:v>
                </c:pt>
                <c:pt idx="5">
                  <c:v>conjuntivitis</c:v>
                </c:pt>
                <c:pt idx="6">
                  <c:v>dermatitis</c:v>
                </c:pt>
                <c:pt idx="7">
                  <c:v>embarazos</c:v>
                </c:pt>
                <c:pt idx="8">
                  <c:v>amigdalitis</c:v>
                </c:pt>
                <c:pt idx="9">
                  <c:v>enfermedad diarreica aguda</c:v>
                </c:pt>
              </c:strCache>
            </c:strRef>
          </c:cat>
          <c:val>
            <c:numRef>
              <c:f>'Consolidado 2021'!$C$77:$C$86</c:f>
              <c:numCache>
                <c:formatCode>General</c:formatCode>
                <c:ptCount val="10"/>
                <c:pt idx="0">
                  <c:v>71</c:v>
                </c:pt>
                <c:pt idx="1">
                  <c:v>6</c:v>
                </c:pt>
                <c:pt idx="2">
                  <c:v>516</c:v>
                </c:pt>
                <c:pt idx="3">
                  <c:v>155</c:v>
                </c:pt>
                <c:pt idx="4">
                  <c:v>584</c:v>
                </c:pt>
                <c:pt idx="5">
                  <c:v>9</c:v>
                </c:pt>
                <c:pt idx="6">
                  <c:v>4</c:v>
                </c:pt>
                <c:pt idx="7">
                  <c:v>120</c:v>
                </c:pt>
                <c:pt idx="8">
                  <c:v>131</c:v>
                </c:pt>
                <c:pt idx="9">
                  <c:v>157</c:v>
                </c:pt>
              </c:numCache>
            </c:numRef>
          </c:val>
        </c:ser>
        <c:dLbls>
          <c:showLegendKey val="0"/>
          <c:showVal val="0"/>
          <c:showCatName val="0"/>
          <c:showSerName val="0"/>
          <c:showPercent val="0"/>
          <c:showBubbleSize val="0"/>
        </c:dLbls>
        <c:gapWidth val="182"/>
        <c:axId val="924455936"/>
        <c:axId val="924456480"/>
      </c:barChart>
      <c:catAx>
        <c:axId val="924455936"/>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56480"/>
        <c:crosses val="autoZero"/>
        <c:auto val="1"/>
        <c:lblAlgn val="ctr"/>
        <c:lblOffset val="100"/>
        <c:noMultiLvlLbl val="0"/>
      </c:catAx>
      <c:valAx>
        <c:axId val="924456480"/>
        <c:scaling>
          <c:orientation val="minMax"/>
        </c:scaling>
        <c:delete val="0"/>
        <c:axPos val="b"/>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DO"/>
          </a:p>
        </c:txPr>
        <c:crossAx val="924455936"/>
        <c:crosses val="autoZero"/>
        <c:crossBetween val="between"/>
      </c:valAx>
      <c:spPr>
        <a:noFill/>
        <a:ln w="25379">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D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46</Pages>
  <Words>6267</Words>
  <Characters>34472</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Nivia Altagracia Del Orbe Morales</dc:creator>
  <cp:keywords/>
  <dc:description/>
  <cp:lastModifiedBy>Nivia Altagracia Del Orbe Morales</cp:lastModifiedBy>
  <cp:revision>2</cp:revision>
  <dcterms:created xsi:type="dcterms:W3CDTF">2022-02-16T15:53:00Z</dcterms:created>
  <dcterms:modified xsi:type="dcterms:W3CDTF">2022-02-16T18:23:00Z</dcterms:modified>
</cp:coreProperties>
</file>